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24D8D" w14:textId="6371B1A1" w:rsidR="00DC65C9" w:rsidRPr="006B71D9" w:rsidRDefault="00DC65C9" w:rsidP="00CD2FA1">
      <w:pPr>
        <w:spacing w:after="0" w:line="240" w:lineRule="auto"/>
        <w:rPr>
          <w:rFonts w:ascii="Arial" w:hAnsi="Arial" w:cs="Arial"/>
          <w:b/>
        </w:rPr>
      </w:pPr>
      <w:r w:rsidRPr="006B71D9">
        <w:rPr>
          <w:rFonts w:ascii="Arial" w:hAnsi="Arial" w:cs="Arial"/>
          <w:b/>
        </w:rPr>
        <w:t xml:space="preserve">Planning Committee Updates Sheet </w:t>
      </w:r>
      <w:r w:rsidR="006E5893" w:rsidRPr="006B71D9">
        <w:rPr>
          <w:rFonts w:ascii="Arial" w:hAnsi="Arial" w:cs="Arial"/>
          <w:b/>
        </w:rPr>
        <w:t>–</w:t>
      </w:r>
      <w:r w:rsidRPr="006B71D9">
        <w:rPr>
          <w:rFonts w:ascii="Arial" w:hAnsi="Arial" w:cs="Arial"/>
          <w:b/>
        </w:rPr>
        <w:t xml:space="preserve"> </w:t>
      </w:r>
      <w:r w:rsidR="003E6023">
        <w:rPr>
          <w:rFonts w:ascii="Arial" w:hAnsi="Arial" w:cs="Arial"/>
          <w:b/>
        </w:rPr>
        <w:t>10</w:t>
      </w:r>
      <w:r w:rsidR="00A718F5" w:rsidRPr="00A718F5">
        <w:rPr>
          <w:rFonts w:ascii="Arial" w:hAnsi="Arial" w:cs="Arial"/>
          <w:b/>
          <w:vertAlign w:val="superscript"/>
        </w:rPr>
        <w:t>th</w:t>
      </w:r>
      <w:r w:rsidR="00A718F5">
        <w:rPr>
          <w:rFonts w:ascii="Arial" w:hAnsi="Arial" w:cs="Arial"/>
          <w:b/>
        </w:rPr>
        <w:t xml:space="preserve"> </w:t>
      </w:r>
      <w:r w:rsidR="003E6023">
        <w:rPr>
          <w:rFonts w:ascii="Arial" w:hAnsi="Arial" w:cs="Arial"/>
          <w:b/>
        </w:rPr>
        <w:t>June</w:t>
      </w:r>
      <w:r w:rsidR="00A718F5">
        <w:rPr>
          <w:rFonts w:ascii="Arial" w:hAnsi="Arial" w:cs="Arial"/>
          <w:b/>
        </w:rPr>
        <w:t xml:space="preserve"> 2021</w:t>
      </w:r>
    </w:p>
    <w:p w14:paraId="6D9616C0" w14:textId="77777777" w:rsidR="00DC65C9" w:rsidRPr="006B71D9" w:rsidRDefault="00DC65C9" w:rsidP="00CD2FA1">
      <w:pPr>
        <w:spacing w:after="0" w:line="240" w:lineRule="auto"/>
        <w:rPr>
          <w:rFonts w:ascii="Arial" w:hAnsi="Arial" w:cs="Arial"/>
          <w:b/>
        </w:rPr>
      </w:pPr>
    </w:p>
    <w:p w14:paraId="31F3BF9C" w14:textId="0A89312E" w:rsidR="00A718F5" w:rsidRDefault="00DE062E" w:rsidP="00CD2FA1">
      <w:pPr>
        <w:spacing w:after="0" w:line="240" w:lineRule="auto"/>
        <w:rPr>
          <w:rFonts w:ascii="Arial" w:hAnsi="Arial" w:cs="Arial"/>
          <w:b/>
        </w:rPr>
      </w:pPr>
      <w:r w:rsidRPr="006B71D9">
        <w:rPr>
          <w:rFonts w:ascii="Arial" w:hAnsi="Arial" w:cs="Arial"/>
          <w:b/>
        </w:rPr>
        <w:t xml:space="preserve">Item </w:t>
      </w:r>
      <w:r w:rsidR="003E6023">
        <w:rPr>
          <w:rFonts w:ascii="Arial" w:hAnsi="Arial" w:cs="Arial"/>
          <w:b/>
        </w:rPr>
        <w:t>6</w:t>
      </w:r>
      <w:r w:rsidR="00242D9C" w:rsidRPr="006B71D9">
        <w:rPr>
          <w:rFonts w:ascii="Arial" w:hAnsi="Arial" w:cs="Arial"/>
          <w:b/>
        </w:rPr>
        <w:t xml:space="preserve"> Planning application 07/20</w:t>
      </w:r>
      <w:r w:rsidR="00A718F5">
        <w:rPr>
          <w:rFonts w:ascii="Arial" w:hAnsi="Arial" w:cs="Arial"/>
          <w:b/>
        </w:rPr>
        <w:t>20/007</w:t>
      </w:r>
      <w:r w:rsidR="00AA08D6">
        <w:rPr>
          <w:rFonts w:ascii="Arial" w:hAnsi="Arial" w:cs="Arial"/>
          <w:b/>
        </w:rPr>
        <w:t>74</w:t>
      </w:r>
      <w:r w:rsidR="00A718F5">
        <w:rPr>
          <w:rFonts w:ascii="Arial" w:hAnsi="Arial" w:cs="Arial"/>
          <w:b/>
        </w:rPr>
        <w:t>/</w:t>
      </w:r>
      <w:r w:rsidR="00AA08D6">
        <w:rPr>
          <w:rFonts w:ascii="Arial" w:hAnsi="Arial" w:cs="Arial"/>
          <w:b/>
        </w:rPr>
        <w:t>FUL</w:t>
      </w:r>
      <w:r w:rsidR="00A718F5">
        <w:rPr>
          <w:rFonts w:ascii="Arial" w:hAnsi="Arial" w:cs="Arial"/>
          <w:b/>
        </w:rPr>
        <w:t xml:space="preserve"> – </w:t>
      </w:r>
      <w:r w:rsidR="00AA08D6">
        <w:rPr>
          <w:rFonts w:ascii="Arial" w:hAnsi="Arial" w:cs="Arial"/>
          <w:b/>
        </w:rPr>
        <w:t>Turbary House Nursery, Chain House Lane, Whitestake</w:t>
      </w:r>
    </w:p>
    <w:p w14:paraId="6F0A80E3" w14:textId="77777777" w:rsidR="00A718F5" w:rsidRDefault="00A718F5" w:rsidP="00CD2FA1">
      <w:pPr>
        <w:spacing w:after="0" w:line="240" w:lineRule="auto"/>
        <w:rPr>
          <w:rFonts w:ascii="Arial" w:hAnsi="Arial" w:cs="Arial"/>
          <w:b/>
        </w:rPr>
      </w:pPr>
    </w:p>
    <w:p w14:paraId="7622A591" w14:textId="555A0BAB" w:rsidR="003E6023" w:rsidRPr="003E6023" w:rsidRDefault="00BE4DC3" w:rsidP="00AA08D6">
      <w:pPr>
        <w:pStyle w:val="Default"/>
        <w:rPr>
          <w:rFonts w:ascii="Arial" w:hAnsi="Arial" w:cs="Arial"/>
          <w:color w:val="auto"/>
          <w:sz w:val="22"/>
          <w:szCs w:val="22"/>
          <w:u w:val="single"/>
        </w:rPr>
      </w:pPr>
      <w:r>
        <w:rPr>
          <w:rFonts w:ascii="Arial" w:hAnsi="Arial" w:cs="Arial"/>
          <w:sz w:val="22"/>
          <w:szCs w:val="22"/>
        </w:rPr>
        <w:t xml:space="preserve">A late letter of representation has been received from </w:t>
      </w:r>
      <w:r w:rsidR="003E6023">
        <w:rPr>
          <w:rFonts w:ascii="Arial" w:hAnsi="Arial" w:cs="Arial"/>
          <w:sz w:val="22"/>
          <w:szCs w:val="22"/>
        </w:rPr>
        <w:t xml:space="preserve">a neighbour advising requested amendments and/or additional conditions should the application be approved.  This is detailed on the following sheets </w:t>
      </w:r>
      <w:r w:rsidR="003E6023">
        <w:rPr>
          <w:rFonts w:ascii="Arial" w:hAnsi="Arial" w:cs="Arial"/>
          <w:sz w:val="22"/>
          <w:szCs w:val="22"/>
          <w:u w:val="single"/>
        </w:rPr>
        <w:t xml:space="preserve">with Officer comments in </w:t>
      </w:r>
      <w:r w:rsidR="003E6023">
        <w:rPr>
          <w:rFonts w:ascii="Arial" w:hAnsi="Arial" w:cs="Arial"/>
          <w:color w:val="FF0000"/>
          <w:sz w:val="22"/>
          <w:szCs w:val="22"/>
          <w:u w:val="single"/>
        </w:rPr>
        <w:t>red</w:t>
      </w:r>
      <w:r w:rsidR="003E6023">
        <w:rPr>
          <w:rFonts w:ascii="Arial" w:hAnsi="Arial" w:cs="Arial"/>
          <w:color w:val="auto"/>
          <w:sz w:val="22"/>
          <w:szCs w:val="22"/>
          <w:u w:val="single"/>
        </w:rPr>
        <w:t>.</w:t>
      </w:r>
    </w:p>
    <w:p w14:paraId="0B7E6A51" w14:textId="77777777" w:rsidR="003E6023" w:rsidRDefault="003E6023" w:rsidP="00AA08D6">
      <w:pPr>
        <w:pStyle w:val="Default"/>
        <w:rPr>
          <w:rFonts w:ascii="Arial" w:hAnsi="Arial" w:cs="Arial"/>
          <w:sz w:val="22"/>
          <w:szCs w:val="22"/>
        </w:rPr>
      </w:pPr>
    </w:p>
    <w:p w14:paraId="15B86DDB" w14:textId="77777777" w:rsidR="003E6023" w:rsidRDefault="003E6023" w:rsidP="00AA08D6">
      <w:pPr>
        <w:pStyle w:val="Default"/>
        <w:rPr>
          <w:rFonts w:ascii="Arial" w:hAnsi="Arial" w:cs="Arial"/>
          <w:sz w:val="22"/>
          <w:szCs w:val="22"/>
        </w:rPr>
      </w:pPr>
    </w:p>
    <w:p w14:paraId="491FC876" w14:textId="77777777" w:rsidR="003E6023" w:rsidRDefault="003E6023" w:rsidP="00AA08D6">
      <w:pPr>
        <w:pStyle w:val="Default"/>
        <w:rPr>
          <w:rFonts w:ascii="Arial" w:hAnsi="Arial" w:cs="Arial"/>
          <w:sz w:val="22"/>
          <w:szCs w:val="22"/>
        </w:rPr>
      </w:pPr>
    </w:p>
    <w:p w14:paraId="7768FBB3" w14:textId="0E40761A" w:rsidR="003E6023" w:rsidRDefault="003E6023">
      <w:pPr>
        <w:rPr>
          <w:rFonts w:ascii="Arial" w:hAnsi="Arial" w:cs="Arial"/>
          <w:color w:val="000000"/>
        </w:rPr>
      </w:pPr>
      <w:r>
        <w:rPr>
          <w:rFonts w:ascii="Arial" w:hAnsi="Arial" w:cs="Arial"/>
        </w:rPr>
        <w:br w:type="page"/>
      </w:r>
    </w:p>
    <w:p w14:paraId="3B95A9F9" w14:textId="77777777" w:rsidR="003E6023" w:rsidRPr="00783E12" w:rsidRDefault="003E6023" w:rsidP="003E6023">
      <w:pPr>
        <w:rPr>
          <w:b/>
          <w:bCs/>
          <w:sz w:val="28"/>
          <w:szCs w:val="28"/>
        </w:rPr>
      </w:pPr>
      <w:r w:rsidRPr="00783E12">
        <w:rPr>
          <w:b/>
          <w:bCs/>
          <w:sz w:val="28"/>
          <w:szCs w:val="28"/>
        </w:rPr>
        <w:lastRenderedPageBreak/>
        <w:t>Requested conditions for the Turbary House Nursery site:</w:t>
      </w:r>
    </w:p>
    <w:p w14:paraId="77A67E36" w14:textId="77777777" w:rsidR="003E6023" w:rsidRPr="008F7F27" w:rsidRDefault="003E6023" w:rsidP="003E6023">
      <w:pPr>
        <w:rPr>
          <w:sz w:val="24"/>
          <w:szCs w:val="24"/>
        </w:rPr>
      </w:pPr>
    </w:p>
    <w:p w14:paraId="4944C5C4" w14:textId="77777777" w:rsidR="003E6023" w:rsidRPr="00783E12" w:rsidRDefault="003E6023" w:rsidP="003E6023">
      <w:pPr>
        <w:rPr>
          <w:b/>
          <w:bCs/>
          <w:sz w:val="24"/>
          <w:szCs w:val="24"/>
        </w:rPr>
      </w:pPr>
      <w:r w:rsidRPr="00783E12">
        <w:rPr>
          <w:b/>
          <w:bCs/>
          <w:sz w:val="24"/>
          <w:szCs w:val="24"/>
        </w:rPr>
        <w:t>Touring Caravan Site (IF permission is given)</w:t>
      </w:r>
    </w:p>
    <w:tbl>
      <w:tblPr>
        <w:tblStyle w:val="TableGrid"/>
        <w:tblW w:w="14029" w:type="dxa"/>
        <w:tblLook w:val="04A0" w:firstRow="1" w:lastRow="0" w:firstColumn="1" w:lastColumn="0" w:noHBand="0" w:noVBand="1"/>
      </w:tblPr>
      <w:tblGrid>
        <w:gridCol w:w="4531"/>
        <w:gridCol w:w="9498"/>
      </w:tblGrid>
      <w:tr w:rsidR="003E6023" w:rsidRPr="008F7F27" w14:paraId="77C3E38B" w14:textId="77777777" w:rsidTr="007C00E9">
        <w:tc>
          <w:tcPr>
            <w:tcW w:w="4531" w:type="dxa"/>
          </w:tcPr>
          <w:p w14:paraId="6E63DC9F" w14:textId="77777777" w:rsidR="003E6023" w:rsidRPr="008F7F27" w:rsidRDefault="003E6023" w:rsidP="007C00E9">
            <w:pPr>
              <w:rPr>
                <w:b/>
                <w:bCs/>
                <w:sz w:val="24"/>
                <w:szCs w:val="24"/>
              </w:rPr>
            </w:pPr>
            <w:r w:rsidRPr="008F7F27">
              <w:rPr>
                <w:b/>
                <w:bCs/>
                <w:sz w:val="24"/>
                <w:szCs w:val="24"/>
              </w:rPr>
              <w:t>What</w:t>
            </w:r>
          </w:p>
        </w:tc>
        <w:tc>
          <w:tcPr>
            <w:tcW w:w="9498" w:type="dxa"/>
          </w:tcPr>
          <w:p w14:paraId="0813B999" w14:textId="77777777" w:rsidR="003E6023" w:rsidRPr="008F7F27" w:rsidRDefault="003E6023" w:rsidP="007C00E9">
            <w:pPr>
              <w:rPr>
                <w:b/>
                <w:bCs/>
                <w:sz w:val="24"/>
                <w:szCs w:val="24"/>
              </w:rPr>
            </w:pPr>
            <w:r w:rsidRPr="008F7F27">
              <w:rPr>
                <w:b/>
                <w:bCs/>
                <w:sz w:val="24"/>
                <w:szCs w:val="24"/>
              </w:rPr>
              <w:t>Explanation</w:t>
            </w:r>
          </w:p>
        </w:tc>
      </w:tr>
      <w:tr w:rsidR="003E6023" w:rsidRPr="008F7F27" w14:paraId="4A939032" w14:textId="77777777" w:rsidTr="007C00E9">
        <w:tc>
          <w:tcPr>
            <w:tcW w:w="4531" w:type="dxa"/>
          </w:tcPr>
          <w:p w14:paraId="30FD37D8" w14:textId="77777777" w:rsidR="003E6023" w:rsidRPr="005629F5" w:rsidRDefault="003E6023" w:rsidP="007C00E9">
            <w:pPr>
              <w:rPr>
                <w:sz w:val="24"/>
                <w:szCs w:val="24"/>
              </w:rPr>
            </w:pPr>
            <w:r w:rsidRPr="005629F5">
              <w:rPr>
                <w:sz w:val="24"/>
                <w:szCs w:val="24"/>
              </w:rPr>
              <w:t xml:space="preserve">Western field in </w:t>
            </w:r>
            <w:proofErr w:type="spellStart"/>
            <w:r w:rsidRPr="005629F5">
              <w:rPr>
                <w:sz w:val="24"/>
                <w:szCs w:val="24"/>
              </w:rPr>
              <w:t>entirity</w:t>
            </w:r>
            <w:proofErr w:type="spellEnd"/>
            <w:r w:rsidRPr="005629F5">
              <w:rPr>
                <w:sz w:val="24"/>
                <w:szCs w:val="24"/>
              </w:rPr>
              <w:t xml:space="preserve"> categorised ‘nil use’, apart from existing Bird of Prey viewing platform.  To include both parts of the field when/if the field is split by hedgerow.</w:t>
            </w:r>
          </w:p>
        </w:tc>
        <w:tc>
          <w:tcPr>
            <w:tcW w:w="9498" w:type="dxa"/>
          </w:tcPr>
          <w:p w14:paraId="7D54261E" w14:textId="77777777" w:rsidR="003E6023" w:rsidRDefault="003E6023" w:rsidP="007C00E9">
            <w:pPr>
              <w:rPr>
                <w:sz w:val="24"/>
                <w:szCs w:val="24"/>
              </w:rPr>
            </w:pPr>
            <w:r w:rsidRPr="00F97483">
              <w:rPr>
                <w:sz w:val="24"/>
                <w:szCs w:val="24"/>
              </w:rPr>
              <w:t xml:space="preserve">This </w:t>
            </w:r>
            <w:r>
              <w:rPr>
                <w:sz w:val="24"/>
                <w:szCs w:val="24"/>
              </w:rPr>
              <w:t>will help prevent any development in this field.</w:t>
            </w:r>
          </w:p>
          <w:p w14:paraId="20474622" w14:textId="77777777" w:rsidR="003E6023" w:rsidRDefault="003E6023" w:rsidP="007C00E9">
            <w:pPr>
              <w:rPr>
                <w:sz w:val="24"/>
                <w:szCs w:val="24"/>
              </w:rPr>
            </w:pPr>
          </w:p>
          <w:p w14:paraId="695A5C4B" w14:textId="77777777" w:rsidR="003E6023" w:rsidRPr="009037C1" w:rsidRDefault="003E6023" w:rsidP="007C00E9">
            <w:pPr>
              <w:rPr>
                <w:color w:val="FF0000"/>
                <w:sz w:val="24"/>
                <w:szCs w:val="24"/>
              </w:rPr>
            </w:pPr>
            <w:r>
              <w:rPr>
                <w:color w:val="FF0000"/>
                <w:sz w:val="24"/>
                <w:szCs w:val="24"/>
              </w:rPr>
              <w:t xml:space="preserve">The purpose of Condition 25 is to ensure that the field remains as ‘nil use’, with the birds of prey element to remain in </w:t>
            </w:r>
            <w:proofErr w:type="spellStart"/>
            <w:r>
              <w:rPr>
                <w:color w:val="FF0000"/>
                <w:sz w:val="24"/>
                <w:szCs w:val="24"/>
              </w:rPr>
              <w:t>it’s</w:t>
            </w:r>
            <w:proofErr w:type="spellEnd"/>
            <w:r>
              <w:rPr>
                <w:color w:val="FF0000"/>
                <w:sz w:val="24"/>
                <w:szCs w:val="24"/>
              </w:rPr>
              <w:t xml:space="preserve"> existing lawful use.</w:t>
            </w:r>
          </w:p>
        </w:tc>
      </w:tr>
      <w:tr w:rsidR="003E6023" w:rsidRPr="008F7F27" w14:paraId="690C34FF" w14:textId="77777777" w:rsidTr="007C00E9">
        <w:tc>
          <w:tcPr>
            <w:tcW w:w="4531" w:type="dxa"/>
          </w:tcPr>
          <w:p w14:paraId="1A0FBE09" w14:textId="77777777" w:rsidR="003E6023" w:rsidRPr="005629F5" w:rsidRDefault="003E6023" w:rsidP="007C00E9">
            <w:pPr>
              <w:rPr>
                <w:sz w:val="24"/>
                <w:szCs w:val="24"/>
              </w:rPr>
            </w:pPr>
            <w:r w:rsidRPr="005629F5">
              <w:rPr>
                <w:sz w:val="24"/>
                <w:szCs w:val="24"/>
              </w:rPr>
              <w:t>New hedgerow proposed in ‘nil use’ field</w:t>
            </w:r>
            <w:r>
              <w:rPr>
                <w:sz w:val="24"/>
                <w:szCs w:val="24"/>
              </w:rPr>
              <w:t xml:space="preserve">, separating bird of prey </w:t>
            </w:r>
            <w:proofErr w:type="gramStart"/>
            <w:r>
              <w:rPr>
                <w:sz w:val="24"/>
                <w:szCs w:val="24"/>
              </w:rPr>
              <w:t xml:space="preserve">centre, </w:t>
            </w:r>
            <w:r w:rsidRPr="005629F5">
              <w:rPr>
                <w:sz w:val="24"/>
                <w:szCs w:val="24"/>
              </w:rPr>
              <w:t xml:space="preserve"> is</w:t>
            </w:r>
            <w:proofErr w:type="gramEnd"/>
            <w:r w:rsidRPr="005629F5">
              <w:rPr>
                <w:sz w:val="24"/>
                <w:szCs w:val="24"/>
              </w:rPr>
              <w:t xml:space="preserve"> hedge/tree only; no wooden/iron fencing.</w:t>
            </w:r>
          </w:p>
        </w:tc>
        <w:tc>
          <w:tcPr>
            <w:tcW w:w="9498" w:type="dxa"/>
          </w:tcPr>
          <w:p w14:paraId="68FA1A03" w14:textId="77777777" w:rsidR="003E6023" w:rsidRDefault="003E6023" w:rsidP="007C00E9">
            <w:pPr>
              <w:rPr>
                <w:sz w:val="24"/>
                <w:szCs w:val="24"/>
              </w:rPr>
            </w:pPr>
            <w:r w:rsidRPr="00810486">
              <w:rPr>
                <w:sz w:val="24"/>
                <w:szCs w:val="24"/>
              </w:rPr>
              <w:t>To help maintain openness and character of GB.</w:t>
            </w:r>
          </w:p>
          <w:p w14:paraId="5DC4CE83" w14:textId="77777777" w:rsidR="003E6023" w:rsidRDefault="003E6023" w:rsidP="007C00E9">
            <w:pPr>
              <w:rPr>
                <w:sz w:val="24"/>
                <w:szCs w:val="24"/>
              </w:rPr>
            </w:pPr>
          </w:p>
          <w:p w14:paraId="6233673B" w14:textId="77777777" w:rsidR="003E6023" w:rsidRPr="009037C1" w:rsidRDefault="003E6023" w:rsidP="007C00E9">
            <w:pPr>
              <w:rPr>
                <w:color w:val="FF0000"/>
                <w:sz w:val="24"/>
                <w:szCs w:val="24"/>
              </w:rPr>
            </w:pPr>
            <w:r>
              <w:rPr>
                <w:color w:val="FF0000"/>
                <w:sz w:val="24"/>
                <w:szCs w:val="24"/>
              </w:rPr>
              <w:t>No fencing is proposed along this line, landscaping only – the details of which would be secured under Condition 3</w:t>
            </w:r>
          </w:p>
        </w:tc>
      </w:tr>
      <w:tr w:rsidR="003E6023" w:rsidRPr="008F7F27" w14:paraId="53BBC8EF" w14:textId="77777777" w:rsidTr="007C00E9">
        <w:tc>
          <w:tcPr>
            <w:tcW w:w="4531" w:type="dxa"/>
          </w:tcPr>
          <w:p w14:paraId="145A106D" w14:textId="77777777" w:rsidR="003E6023" w:rsidRPr="005629F5" w:rsidRDefault="003E6023" w:rsidP="007C00E9">
            <w:pPr>
              <w:rPr>
                <w:sz w:val="24"/>
                <w:szCs w:val="24"/>
              </w:rPr>
            </w:pPr>
            <w:r>
              <w:rPr>
                <w:sz w:val="24"/>
                <w:szCs w:val="24"/>
              </w:rPr>
              <w:t xml:space="preserve">New treeline at eastern side of ‘nil use field’, where tankers currently sit, to be </w:t>
            </w:r>
            <w:r w:rsidRPr="00F97483">
              <w:rPr>
                <w:b/>
                <w:bCs/>
                <w:sz w:val="24"/>
                <w:szCs w:val="24"/>
              </w:rPr>
              <w:t xml:space="preserve">mature </w:t>
            </w:r>
            <w:r>
              <w:rPr>
                <w:sz w:val="24"/>
                <w:szCs w:val="24"/>
              </w:rPr>
              <w:t>hedging/trees.</w:t>
            </w:r>
          </w:p>
        </w:tc>
        <w:tc>
          <w:tcPr>
            <w:tcW w:w="9498" w:type="dxa"/>
          </w:tcPr>
          <w:p w14:paraId="5E34EDC1" w14:textId="77777777" w:rsidR="003E6023" w:rsidRDefault="003E6023" w:rsidP="007C00E9">
            <w:pPr>
              <w:rPr>
                <w:sz w:val="24"/>
                <w:szCs w:val="24"/>
              </w:rPr>
            </w:pPr>
            <w:r w:rsidRPr="005629F5">
              <w:rPr>
                <w:sz w:val="24"/>
                <w:szCs w:val="24"/>
              </w:rPr>
              <w:t xml:space="preserve">This will create an instant shield between the touring caravan site and neighbouring properties.  Smaller hedges/trees will take </w:t>
            </w:r>
            <w:proofErr w:type="gramStart"/>
            <w:r w:rsidRPr="005629F5">
              <w:rPr>
                <w:sz w:val="24"/>
                <w:szCs w:val="24"/>
              </w:rPr>
              <w:t>a number of</w:t>
            </w:r>
            <w:proofErr w:type="gramEnd"/>
            <w:r w:rsidRPr="005629F5">
              <w:rPr>
                <w:sz w:val="24"/>
                <w:szCs w:val="24"/>
              </w:rPr>
              <w:t xml:space="preserve"> years to establish and provide the intended screening.</w:t>
            </w:r>
          </w:p>
          <w:p w14:paraId="2F91DBE2" w14:textId="77777777" w:rsidR="003E6023" w:rsidRDefault="003E6023" w:rsidP="007C00E9">
            <w:pPr>
              <w:rPr>
                <w:sz w:val="24"/>
                <w:szCs w:val="24"/>
              </w:rPr>
            </w:pPr>
          </w:p>
          <w:p w14:paraId="09AD2D9E" w14:textId="77777777" w:rsidR="003E6023" w:rsidRPr="005629F5" w:rsidRDefault="003E6023" w:rsidP="007C00E9">
            <w:pPr>
              <w:rPr>
                <w:sz w:val="24"/>
                <w:szCs w:val="24"/>
              </w:rPr>
            </w:pPr>
            <w:r>
              <w:rPr>
                <w:color w:val="FF0000"/>
                <w:sz w:val="24"/>
                <w:szCs w:val="24"/>
              </w:rPr>
              <w:t xml:space="preserve">The details of landscaping would be secured under Condition 3 in consultation with the Council’s </w:t>
            </w:r>
            <w:proofErr w:type="spellStart"/>
            <w:r>
              <w:rPr>
                <w:color w:val="FF0000"/>
                <w:sz w:val="24"/>
                <w:szCs w:val="24"/>
              </w:rPr>
              <w:t>Arboriculturist</w:t>
            </w:r>
            <w:proofErr w:type="spellEnd"/>
            <w:r>
              <w:rPr>
                <w:color w:val="FF0000"/>
                <w:sz w:val="24"/>
                <w:szCs w:val="24"/>
              </w:rPr>
              <w:t xml:space="preserve"> to ensure appropriate specie and size of trees</w:t>
            </w:r>
          </w:p>
        </w:tc>
      </w:tr>
      <w:tr w:rsidR="003E6023" w:rsidRPr="008F7F27" w14:paraId="66015253" w14:textId="77777777" w:rsidTr="007C00E9">
        <w:tc>
          <w:tcPr>
            <w:tcW w:w="4531" w:type="dxa"/>
          </w:tcPr>
          <w:p w14:paraId="66185E0D" w14:textId="77777777" w:rsidR="003E6023" w:rsidRPr="00922A11" w:rsidRDefault="003E6023" w:rsidP="007C00E9">
            <w:pPr>
              <w:rPr>
                <w:sz w:val="24"/>
                <w:szCs w:val="24"/>
              </w:rPr>
            </w:pPr>
            <w:r w:rsidRPr="00922A11">
              <w:rPr>
                <w:sz w:val="24"/>
                <w:szCs w:val="24"/>
              </w:rPr>
              <w:t>A solid wooden fence, 2m in height, is erected directly behind the tree/</w:t>
            </w:r>
            <w:proofErr w:type="spellStart"/>
            <w:r w:rsidRPr="00922A11">
              <w:rPr>
                <w:sz w:val="24"/>
                <w:szCs w:val="24"/>
              </w:rPr>
              <w:t>hedgeline</w:t>
            </w:r>
            <w:proofErr w:type="spellEnd"/>
            <w:r w:rsidRPr="00922A11">
              <w:rPr>
                <w:sz w:val="24"/>
                <w:szCs w:val="24"/>
              </w:rPr>
              <w:t xml:space="preserve"> above</w:t>
            </w:r>
            <w:r>
              <w:rPr>
                <w:sz w:val="24"/>
                <w:szCs w:val="24"/>
              </w:rPr>
              <w:t>, creating a boundary between the touring caravan site and neighbouring properties.</w:t>
            </w:r>
          </w:p>
        </w:tc>
        <w:tc>
          <w:tcPr>
            <w:tcW w:w="9498" w:type="dxa"/>
          </w:tcPr>
          <w:p w14:paraId="4FDD01C5" w14:textId="77777777" w:rsidR="003E6023" w:rsidRDefault="003E6023" w:rsidP="007C00E9">
            <w:pPr>
              <w:rPr>
                <w:sz w:val="24"/>
                <w:szCs w:val="24"/>
              </w:rPr>
            </w:pPr>
            <w:r w:rsidRPr="00922A11">
              <w:rPr>
                <w:sz w:val="24"/>
                <w:szCs w:val="24"/>
              </w:rPr>
              <w:t>This will prevent trespassing into the ‘nil use’ field and will shield neighbours from noise, light and visual disturbance.</w:t>
            </w:r>
          </w:p>
          <w:p w14:paraId="6C99D5BB" w14:textId="77777777" w:rsidR="003E6023" w:rsidRDefault="003E6023" w:rsidP="007C00E9">
            <w:pPr>
              <w:rPr>
                <w:sz w:val="24"/>
                <w:szCs w:val="24"/>
              </w:rPr>
            </w:pPr>
          </w:p>
          <w:p w14:paraId="64A947BD" w14:textId="77777777" w:rsidR="003E6023" w:rsidRDefault="003E6023" w:rsidP="007C00E9">
            <w:pPr>
              <w:rPr>
                <w:sz w:val="24"/>
                <w:szCs w:val="24"/>
              </w:rPr>
            </w:pPr>
            <w:r>
              <w:rPr>
                <w:sz w:val="24"/>
                <w:szCs w:val="24"/>
              </w:rPr>
              <w:t>Will prevent trespassing.</w:t>
            </w:r>
          </w:p>
          <w:p w14:paraId="4D321193" w14:textId="77777777" w:rsidR="003E6023" w:rsidRDefault="003E6023" w:rsidP="007C00E9">
            <w:pPr>
              <w:rPr>
                <w:sz w:val="24"/>
                <w:szCs w:val="24"/>
              </w:rPr>
            </w:pPr>
          </w:p>
          <w:p w14:paraId="14D90E2B" w14:textId="77777777" w:rsidR="003E6023" w:rsidRPr="001A6422" w:rsidRDefault="003E6023" w:rsidP="007C00E9">
            <w:pPr>
              <w:rPr>
                <w:color w:val="FF0000"/>
                <w:sz w:val="24"/>
                <w:szCs w:val="24"/>
              </w:rPr>
            </w:pPr>
            <w:r>
              <w:rPr>
                <w:color w:val="FF0000"/>
                <w:sz w:val="24"/>
                <w:szCs w:val="24"/>
              </w:rPr>
              <w:t>The purpose of Condition 26 is to secure boundary fencing details along this specific boundary in the interest of neighbour amenity.  If Committee are minded this condition can be amended to include reference to the required height of the fence.</w:t>
            </w:r>
          </w:p>
        </w:tc>
      </w:tr>
      <w:tr w:rsidR="003E6023" w:rsidRPr="008F7F27" w14:paraId="125AC407" w14:textId="77777777" w:rsidTr="007C00E9">
        <w:tc>
          <w:tcPr>
            <w:tcW w:w="4531" w:type="dxa"/>
          </w:tcPr>
          <w:p w14:paraId="5BC017A9" w14:textId="77777777" w:rsidR="003E6023" w:rsidRPr="00922A11" w:rsidRDefault="003E6023" w:rsidP="007C00E9">
            <w:pPr>
              <w:rPr>
                <w:sz w:val="24"/>
                <w:szCs w:val="24"/>
              </w:rPr>
            </w:pPr>
            <w:r>
              <w:rPr>
                <w:sz w:val="24"/>
                <w:szCs w:val="24"/>
              </w:rPr>
              <w:lastRenderedPageBreak/>
              <w:t xml:space="preserve">The fence and hedgerow/treeline above </w:t>
            </w:r>
            <w:proofErr w:type="gramStart"/>
            <w:r>
              <w:rPr>
                <w:sz w:val="24"/>
                <w:szCs w:val="24"/>
              </w:rPr>
              <w:t>is</w:t>
            </w:r>
            <w:proofErr w:type="gramEnd"/>
            <w:r>
              <w:rPr>
                <w:sz w:val="24"/>
                <w:szCs w:val="24"/>
              </w:rPr>
              <w:t xml:space="preserve"> installed before any works begin.</w:t>
            </w:r>
          </w:p>
        </w:tc>
        <w:tc>
          <w:tcPr>
            <w:tcW w:w="9498" w:type="dxa"/>
          </w:tcPr>
          <w:p w14:paraId="7358A29B" w14:textId="77777777" w:rsidR="003E6023" w:rsidRDefault="003E6023" w:rsidP="007C00E9">
            <w:pPr>
              <w:rPr>
                <w:sz w:val="24"/>
                <w:szCs w:val="24"/>
              </w:rPr>
            </w:pPr>
            <w:r>
              <w:rPr>
                <w:sz w:val="24"/>
                <w:szCs w:val="24"/>
              </w:rPr>
              <w:t>To shield neighbours from noise created by changes to the site.</w:t>
            </w:r>
          </w:p>
          <w:p w14:paraId="2A6309F3" w14:textId="77777777" w:rsidR="003E6023" w:rsidRDefault="003E6023" w:rsidP="007C00E9">
            <w:pPr>
              <w:rPr>
                <w:sz w:val="24"/>
                <w:szCs w:val="24"/>
              </w:rPr>
            </w:pPr>
          </w:p>
          <w:p w14:paraId="348169A6" w14:textId="77777777" w:rsidR="003E6023" w:rsidRDefault="003E6023" w:rsidP="007C00E9">
            <w:pPr>
              <w:rPr>
                <w:color w:val="FF0000"/>
                <w:sz w:val="24"/>
                <w:szCs w:val="24"/>
              </w:rPr>
            </w:pPr>
            <w:r>
              <w:rPr>
                <w:color w:val="FF0000"/>
                <w:sz w:val="24"/>
                <w:szCs w:val="24"/>
              </w:rPr>
              <w:t>Condition 3 would require planting within the first planting season following use of the caravan pitches.  If Committee are minded this condition can be amended to require planting prior to first use.</w:t>
            </w:r>
          </w:p>
          <w:p w14:paraId="63BECBE3" w14:textId="77777777" w:rsidR="003E6023" w:rsidRDefault="003E6023" w:rsidP="007C00E9">
            <w:pPr>
              <w:rPr>
                <w:color w:val="FF0000"/>
                <w:sz w:val="24"/>
                <w:szCs w:val="24"/>
              </w:rPr>
            </w:pPr>
          </w:p>
          <w:p w14:paraId="29A0A15A" w14:textId="77777777" w:rsidR="003E6023" w:rsidRPr="001A6422" w:rsidRDefault="003E6023" w:rsidP="007C00E9">
            <w:pPr>
              <w:rPr>
                <w:color w:val="FF0000"/>
                <w:sz w:val="24"/>
                <w:szCs w:val="24"/>
              </w:rPr>
            </w:pPr>
            <w:r>
              <w:rPr>
                <w:color w:val="FF0000"/>
                <w:sz w:val="24"/>
                <w:szCs w:val="24"/>
              </w:rPr>
              <w:t>Condition 26 would require the agreed fencing to be installed prior to the first use of the caravan pitches.</w:t>
            </w:r>
          </w:p>
        </w:tc>
      </w:tr>
      <w:tr w:rsidR="003E6023" w:rsidRPr="008F7F27" w14:paraId="4B2F807A" w14:textId="77777777" w:rsidTr="007C00E9">
        <w:tc>
          <w:tcPr>
            <w:tcW w:w="4531" w:type="dxa"/>
          </w:tcPr>
          <w:p w14:paraId="3F1EFB36" w14:textId="77777777" w:rsidR="003E6023" w:rsidRPr="00922A11" w:rsidRDefault="003E6023" w:rsidP="007C00E9">
            <w:pPr>
              <w:rPr>
                <w:sz w:val="24"/>
                <w:szCs w:val="24"/>
              </w:rPr>
            </w:pPr>
            <w:r>
              <w:rPr>
                <w:sz w:val="24"/>
                <w:szCs w:val="24"/>
              </w:rPr>
              <w:t>The ‘nil use’ field is cleaned and restored to field before any works begin.</w:t>
            </w:r>
          </w:p>
        </w:tc>
        <w:tc>
          <w:tcPr>
            <w:tcW w:w="9498" w:type="dxa"/>
          </w:tcPr>
          <w:p w14:paraId="22982913" w14:textId="77777777" w:rsidR="003E6023" w:rsidRDefault="003E6023" w:rsidP="007C00E9">
            <w:pPr>
              <w:rPr>
                <w:sz w:val="24"/>
                <w:szCs w:val="24"/>
              </w:rPr>
            </w:pPr>
            <w:r>
              <w:rPr>
                <w:sz w:val="24"/>
                <w:szCs w:val="24"/>
              </w:rPr>
              <w:t>To ensure the field in cleaned up.</w:t>
            </w:r>
          </w:p>
          <w:p w14:paraId="426C8B4E" w14:textId="77777777" w:rsidR="003E6023" w:rsidRDefault="003E6023" w:rsidP="007C00E9">
            <w:pPr>
              <w:rPr>
                <w:sz w:val="24"/>
                <w:szCs w:val="24"/>
              </w:rPr>
            </w:pPr>
          </w:p>
          <w:p w14:paraId="5928FB2A" w14:textId="77777777" w:rsidR="003E6023" w:rsidRDefault="003E6023" w:rsidP="007C00E9">
            <w:pPr>
              <w:rPr>
                <w:color w:val="FF0000"/>
                <w:sz w:val="24"/>
                <w:szCs w:val="24"/>
              </w:rPr>
            </w:pPr>
            <w:r>
              <w:rPr>
                <w:color w:val="FF0000"/>
                <w:sz w:val="24"/>
                <w:szCs w:val="24"/>
              </w:rPr>
              <w:t xml:space="preserve">If Committee are minded </w:t>
            </w:r>
            <w:proofErr w:type="gramStart"/>
            <w:r>
              <w:rPr>
                <w:color w:val="FF0000"/>
                <w:sz w:val="24"/>
                <w:szCs w:val="24"/>
              </w:rPr>
              <w:t>to impose</w:t>
            </w:r>
            <w:proofErr w:type="gramEnd"/>
            <w:r>
              <w:rPr>
                <w:color w:val="FF0000"/>
                <w:sz w:val="24"/>
                <w:szCs w:val="24"/>
              </w:rPr>
              <w:t xml:space="preserve"> such a condition this would need to specify a timeframe for the clearance and restoration works to be complete given the application is part retrospective.</w:t>
            </w:r>
          </w:p>
          <w:p w14:paraId="14384D35" w14:textId="77777777" w:rsidR="003E6023" w:rsidRDefault="003E6023" w:rsidP="007C00E9">
            <w:pPr>
              <w:rPr>
                <w:color w:val="FF0000"/>
                <w:sz w:val="24"/>
                <w:szCs w:val="24"/>
              </w:rPr>
            </w:pPr>
          </w:p>
          <w:p w14:paraId="4EF6A0A7" w14:textId="77777777" w:rsidR="003E6023" w:rsidRDefault="003E6023" w:rsidP="007C00E9">
            <w:pPr>
              <w:rPr>
                <w:color w:val="FF0000"/>
                <w:sz w:val="24"/>
                <w:szCs w:val="24"/>
              </w:rPr>
            </w:pPr>
            <w:r>
              <w:rPr>
                <w:color w:val="FF0000"/>
                <w:sz w:val="24"/>
                <w:szCs w:val="24"/>
              </w:rPr>
              <w:t>Officers would recommend the imposition of the following additional condition:</w:t>
            </w:r>
          </w:p>
          <w:p w14:paraId="667DFB8F" w14:textId="77777777" w:rsidR="003E6023" w:rsidRDefault="003E6023" w:rsidP="007C00E9">
            <w:pPr>
              <w:rPr>
                <w:color w:val="FF0000"/>
                <w:sz w:val="24"/>
                <w:szCs w:val="24"/>
              </w:rPr>
            </w:pPr>
          </w:p>
          <w:p w14:paraId="0A289570" w14:textId="77777777" w:rsidR="003E6023" w:rsidRDefault="003E6023" w:rsidP="007C00E9">
            <w:pPr>
              <w:rPr>
                <w:i/>
                <w:color w:val="FF0000"/>
                <w:sz w:val="24"/>
                <w:szCs w:val="24"/>
              </w:rPr>
            </w:pPr>
            <w:r>
              <w:rPr>
                <w:i/>
                <w:color w:val="FF0000"/>
                <w:sz w:val="24"/>
                <w:szCs w:val="24"/>
              </w:rPr>
              <w:t>Within 3 months of the date of this permission all external storage, waste and hardstanding within the western field labelled as ‘To be returned to field’ on the submitted Master Site Plan (ref. 1891.02.P4), excluding the section of field labelled ‘Existing Owl &amp; Bird of Prey Sanctuary’, shall be removed from the site with the land restored to field.</w:t>
            </w:r>
          </w:p>
          <w:p w14:paraId="51F9A029" w14:textId="77777777" w:rsidR="003E6023" w:rsidRDefault="003E6023" w:rsidP="007C00E9">
            <w:pPr>
              <w:rPr>
                <w:i/>
                <w:color w:val="FF0000"/>
                <w:sz w:val="24"/>
                <w:szCs w:val="24"/>
              </w:rPr>
            </w:pPr>
          </w:p>
          <w:p w14:paraId="708220C1" w14:textId="77777777" w:rsidR="003E6023" w:rsidRPr="004F2E2F" w:rsidRDefault="003E6023" w:rsidP="007C00E9">
            <w:pPr>
              <w:rPr>
                <w:i/>
                <w:color w:val="FF0000"/>
                <w:sz w:val="24"/>
                <w:szCs w:val="24"/>
              </w:rPr>
            </w:pPr>
            <w:r>
              <w:rPr>
                <w:i/>
                <w:color w:val="FF0000"/>
                <w:sz w:val="24"/>
                <w:szCs w:val="24"/>
              </w:rPr>
              <w:t xml:space="preserve">REASON:  To retain control over the development in the interests of the open character of the land as required by Policy 19 in the Central Lancashire Core Strategy and Policy G1 in the South </w:t>
            </w:r>
            <w:proofErr w:type="spellStart"/>
            <w:r>
              <w:rPr>
                <w:i/>
                <w:color w:val="FF0000"/>
                <w:sz w:val="24"/>
                <w:szCs w:val="24"/>
              </w:rPr>
              <w:t>Ribble</w:t>
            </w:r>
            <w:proofErr w:type="spellEnd"/>
            <w:r>
              <w:rPr>
                <w:i/>
                <w:color w:val="FF0000"/>
                <w:sz w:val="24"/>
                <w:szCs w:val="24"/>
              </w:rPr>
              <w:t xml:space="preserve"> Local Plan.</w:t>
            </w:r>
          </w:p>
        </w:tc>
      </w:tr>
      <w:tr w:rsidR="003E6023" w:rsidRPr="008F7F27" w14:paraId="2AFDE425" w14:textId="77777777" w:rsidTr="007C00E9">
        <w:tc>
          <w:tcPr>
            <w:tcW w:w="4531" w:type="dxa"/>
          </w:tcPr>
          <w:p w14:paraId="7860A59A" w14:textId="77777777" w:rsidR="003E6023" w:rsidRDefault="003E6023" w:rsidP="007C00E9">
            <w:pPr>
              <w:rPr>
                <w:sz w:val="24"/>
                <w:szCs w:val="24"/>
              </w:rPr>
            </w:pPr>
            <w:r>
              <w:rPr>
                <w:sz w:val="24"/>
                <w:szCs w:val="24"/>
              </w:rPr>
              <w:t xml:space="preserve">Gate to access ‘nil use’ field </w:t>
            </w:r>
            <w:proofErr w:type="gramStart"/>
            <w:r>
              <w:rPr>
                <w:sz w:val="24"/>
                <w:szCs w:val="24"/>
              </w:rPr>
              <w:t>is solid and kept locked at all times</w:t>
            </w:r>
            <w:proofErr w:type="gramEnd"/>
            <w:r>
              <w:rPr>
                <w:sz w:val="24"/>
                <w:szCs w:val="24"/>
              </w:rPr>
              <w:t>, apart from when maintenance is taking place.</w:t>
            </w:r>
          </w:p>
        </w:tc>
        <w:tc>
          <w:tcPr>
            <w:tcW w:w="9498" w:type="dxa"/>
          </w:tcPr>
          <w:p w14:paraId="2EBE0A9E" w14:textId="77777777" w:rsidR="003E6023" w:rsidRDefault="003E6023" w:rsidP="007C00E9">
            <w:pPr>
              <w:rPr>
                <w:sz w:val="24"/>
                <w:szCs w:val="24"/>
              </w:rPr>
            </w:pPr>
            <w:r>
              <w:rPr>
                <w:sz w:val="24"/>
                <w:szCs w:val="24"/>
              </w:rPr>
              <w:t>To prevent trespassing.</w:t>
            </w:r>
          </w:p>
          <w:p w14:paraId="4BAA2B09" w14:textId="77777777" w:rsidR="003E6023" w:rsidRDefault="003E6023" w:rsidP="007C00E9">
            <w:pPr>
              <w:rPr>
                <w:sz w:val="24"/>
                <w:szCs w:val="24"/>
              </w:rPr>
            </w:pPr>
          </w:p>
          <w:p w14:paraId="5A41D7BA" w14:textId="77777777" w:rsidR="003E6023" w:rsidRPr="004F2E2F" w:rsidRDefault="003E6023" w:rsidP="007C00E9">
            <w:pPr>
              <w:rPr>
                <w:color w:val="FF0000"/>
                <w:sz w:val="24"/>
                <w:szCs w:val="24"/>
              </w:rPr>
            </w:pPr>
            <w:r>
              <w:rPr>
                <w:color w:val="FF0000"/>
                <w:sz w:val="24"/>
                <w:szCs w:val="24"/>
              </w:rPr>
              <w:t xml:space="preserve">It is the Officer’s view that Condition 25 provides </w:t>
            </w:r>
            <w:proofErr w:type="gramStart"/>
            <w:r>
              <w:rPr>
                <w:color w:val="FF0000"/>
                <w:sz w:val="24"/>
                <w:szCs w:val="24"/>
              </w:rPr>
              <w:t>sufficient</w:t>
            </w:r>
            <w:proofErr w:type="gramEnd"/>
            <w:r>
              <w:rPr>
                <w:color w:val="FF0000"/>
                <w:sz w:val="24"/>
                <w:szCs w:val="24"/>
              </w:rPr>
              <w:t xml:space="preserve"> control over the use of the ‘nil use’ field and can be enforced if necessary.</w:t>
            </w:r>
          </w:p>
        </w:tc>
      </w:tr>
      <w:tr w:rsidR="003E6023" w:rsidRPr="008F7F27" w14:paraId="75518AB7" w14:textId="77777777" w:rsidTr="007C00E9">
        <w:tc>
          <w:tcPr>
            <w:tcW w:w="4531" w:type="dxa"/>
          </w:tcPr>
          <w:p w14:paraId="692636A8" w14:textId="77777777" w:rsidR="003E6023" w:rsidRDefault="003E6023" w:rsidP="007C00E9">
            <w:pPr>
              <w:rPr>
                <w:sz w:val="24"/>
                <w:szCs w:val="24"/>
              </w:rPr>
            </w:pPr>
            <w:r>
              <w:rPr>
                <w:sz w:val="24"/>
                <w:szCs w:val="24"/>
              </w:rPr>
              <w:lastRenderedPageBreak/>
              <w:t xml:space="preserve">New western boundary is marked with Planning Officers before development begins.  </w:t>
            </w:r>
          </w:p>
        </w:tc>
        <w:tc>
          <w:tcPr>
            <w:tcW w:w="9498" w:type="dxa"/>
          </w:tcPr>
          <w:p w14:paraId="7A0BB55A" w14:textId="77777777" w:rsidR="003E6023" w:rsidRDefault="003E6023" w:rsidP="003E6023">
            <w:pPr>
              <w:pStyle w:val="ListParagraph"/>
              <w:numPr>
                <w:ilvl w:val="0"/>
                <w:numId w:val="15"/>
              </w:numPr>
              <w:spacing w:after="0" w:line="240" w:lineRule="auto"/>
              <w:rPr>
                <w:sz w:val="24"/>
                <w:szCs w:val="24"/>
              </w:rPr>
            </w:pPr>
            <w:r w:rsidRPr="00207368">
              <w:rPr>
                <w:sz w:val="24"/>
                <w:szCs w:val="24"/>
              </w:rPr>
              <w:t>To ensure that the area of the current tanker use that has exceeded the 2018 CLEUD permissions is returned to field;</w:t>
            </w:r>
          </w:p>
          <w:p w14:paraId="2E39343C" w14:textId="77777777" w:rsidR="003E6023" w:rsidRDefault="003E6023" w:rsidP="003E6023">
            <w:pPr>
              <w:pStyle w:val="ListParagraph"/>
              <w:numPr>
                <w:ilvl w:val="0"/>
                <w:numId w:val="15"/>
              </w:numPr>
              <w:spacing w:after="0" w:line="240" w:lineRule="auto"/>
              <w:rPr>
                <w:sz w:val="24"/>
                <w:szCs w:val="24"/>
              </w:rPr>
            </w:pPr>
            <w:r>
              <w:rPr>
                <w:sz w:val="24"/>
                <w:szCs w:val="24"/>
              </w:rPr>
              <w:t>To ensure that a further 3m is measured, as proposed by the applicant, to create a greater distance between the touring caravan site and neighbouring properties.</w:t>
            </w:r>
          </w:p>
          <w:p w14:paraId="6395A30F" w14:textId="77777777" w:rsidR="003E6023" w:rsidRDefault="003E6023" w:rsidP="007C00E9">
            <w:pPr>
              <w:rPr>
                <w:sz w:val="24"/>
                <w:szCs w:val="24"/>
              </w:rPr>
            </w:pPr>
          </w:p>
          <w:p w14:paraId="7E9D584D" w14:textId="77777777" w:rsidR="003E6023" w:rsidRPr="004F2E2F" w:rsidRDefault="003E6023" w:rsidP="007C00E9">
            <w:pPr>
              <w:rPr>
                <w:color w:val="FF0000"/>
                <w:sz w:val="24"/>
                <w:szCs w:val="24"/>
              </w:rPr>
            </w:pPr>
            <w:r>
              <w:rPr>
                <w:color w:val="FF0000"/>
                <w:sz w:val="24"/>
                <w:szCs w:val="24"/>
              </w:rPr>
              <w:t>Condition 2 requires the development to proceed in accordance with the approved plans.  This can be enforced if any breach of permission occurs.</w:t>
            </w:r>
          </w:p>
        </w:tc>
      </w:tr>
      <w:tr w:rsidR="003E6023" w:rsidRPr="008F7F27" w14:paraId="1BD3EF5C" w14:textId="77777777" w:rsidTr="007C00E9">
        <w:tc>
          <w:tcPr>
            <w:tcW w:w="4531" w:type="dxa"/>
          </w:tcPr>
          <w:p w14:paraId="54437B5A" w14:textId="77777777" w:rsidR="003E6023" w:rsidRDefault="003E6023" w:rsidP="007C00E9">
            <w:pPr>
              <w:rPr>
                <w:sz w:val="24"/>
                <w:szCs w:val="24"/>
              </w:rPr>
            </w:pPr>
          </w:p>
        </w:tc>
        <w:tc>
          <w:tcPr>
            <w:tcW w:w="9498" w:type="dxa"/>
          </w:tcPr>
          <w:p w14:paraId="3BE002B0" w14:textId="77777777" w:rsidR="003E6023" w:rsidRPr="003036D5" w:rsidRDefault="003E6023" w:rsidP="007C00E9">
            <w:pPr>
              <w:rPr>
                <w:sz w:val="24"/>
                <w:szCs w:val="24"/>
              </w:rPr>
            </w:pPr>
          </w:p>
        </w:tc>
      </w:tr>
      <w:tr w:rsidR="003E6023" w:rsidRPr="008F7F27" w14:paraId="504B5CC1" w14:textId="77777777" w:rsidTr="007C00E9">
        <w:tc>
          <w:tcPr>
            <w:tcW w:w="4531" w:type="dxa"/>
          </w:tcPr>
          <w:p w14:paraId="2C925299" w14:textId="77777777" w:rsidR="003E6023" w:rsidRDefault="003E6023" w:rsidP="007C00E9">
            <w:pPr>
              <w:rPr>
                <w:sz w:val="24"/>
                <w:szCs w:val="24"/>
              </w:rPr>
            </w:pPr>
            <w:r>
              <w:rPr>
                <w:sz w:val="24"/>
                <w:szCs w:val="24"/>
              </w:rPr>
              <w:t>If the touring caravan site is unsuccessful in business terms, the site is returned to existing use (open storage/agricultural).</w:t>
            </w:r>
          </w:p>
        </w:tc>
        <w:tc>
          <w:tcPr>
            <w:tcW w:w="9498" w:type="dxa"/>
          </w:tcPr>
          <w:p w14:paraId="04777793" w14:textId="77777777" w:rsidR="003E6023" w:rsidRDefault="003E6023" w:rsidP="007C00E9">
            <w:pPr>
              <w:rPr>
                <w:sz w:val="24"/>
                <w:szCs w:val="24"/>
              </w:rPr>
            </w:pPr>
            <w:r>
              <w:rPr>
                <w:sz w:val="24"/>
                <w:szCs w:val="24"/>
              </w:rPr>
              <w:t>This will prevent further development of the site.</w:t>
            </w:r>
          </w:p>
          <w:p w14:paraId="7632FA85" w14:textId="77777777" w:rsidR="003E6023" w:rsidRDefault="003E6023" w:rsidP="007C00E9">
            <w:pPr>
              <w:rPr>
                <w:sz w:val="24"/>
                <w:szCs w:val="24"/>
              </w:rPr>
            </w:pPr>
          </w:p>
          <w:p w14:paraId="1CC1C265" w14:textId="77777777" w:rsidR="003E6023" w:rsidRPr="007846A7" w:rsidRDefault="003E6023" w:rsidP="007C00E9">
            <w:pPr>
              <w:rPr>
                <w:color w:val="FF0000"/>
                <w:sz w:val="24"/>
                <w:szCs w:val="24"/>
              </w:rPr>
            </w:pPr>
            <w:r>
              <w:rPr>
                <w:color w:val="FF0000"/>
                <w:sz w:val="24"/>
                <w:szCs w:val="24"/>
              </w:rPr>
              <w:t xml:space="preserve">Condition 2 requires the development to proceed in accordance with the approved plans.  Any possible future development/change of use that requires planning permission would need to be considered on </w:t>
            </w:r>
            <w:proofErr w:type="spellStart"/>
            <w:proofErr w:type="gramStart"/>
            <w:r>
              <w:rPr>
                <w:color w:val="FF0000"/>
                <w:sz w:val="24"/>
                <w:szCs w:val="24"/>
              </w:rPr>
              <w:t>it’s</w:t>
            </w:r>
            <w:proofErr w:type="spellEnd"/>
            <w:proofErr w:type="gramEnd"/>
            <w:r>
              <w:rPr>
                <w:color w:val="FF0000"/>
                <w:sz w:val="24"/>
                <w:szCs w:val="24"/>
              </w:rPr>
              <w:t xml:space="preserve"> own merit </w:t>
            </w:r>
          </w:p>
        </w:tc>
      </w:tr>
      <w:tr w:rsidR="003E6023" w:rsidRPr="008F7F27" w14:paraId="7FCD0693" w14:textId="77777777" w:rsidTr="007C00E9">
        <w:tc>
          <w:tcPr>
            <w:tcW w:w="4531" w:type="dxa"/>
          </w:tcPr>
          <w:p w14:paraId="76323D90" w14:textId="77777777" w:rsidR="003E6023" w:rsidRDefault="003E6023" w:rsidP="007C00E9">
            <w:pPr>
              <w:rPr>
                <w:sz w:val="24"/>
                <w:szCs w:val="24"/>
              </w:rPr>
            </w:pPr>
          </w:p>
        </w:tc>
        <w:tc>
          <w:tcPr>
            <w:tcW w:w="9498" w:type="dxa"/>
          </w:tcPr>
          <w:p w14:paraId="0070BB45" w14:textId="77777777" w:rsidR="003E6023" w:rsidRPr="00922A11" w:rsidRDefault="003E6023" w:rsidP="007C00E9">
            <w:pPr>
              <w:rPr>
                <w:sz w:val="24"/>
                <w:szCs w:val="24"/>
              </w:rPr>
            </w:pPr>
          </w:p>
        </w:tc>
      </w:tr>
      <w:tr w:rsidR="003E6023" w:rsidRPr="008F7F27" w14:paraId="694CE2C1" w14:textId="77777777" w:rsidTr="007C00E9">
        <w:tc>
          <w:tcPr>
            <w:tcW w:w="4531" w:type="dxa"/>
          </w:tcPr>
          <w:p w14:paraId="778244AA" w14:textId="77777777" w:rsidR="003E6023" w:rsidRDefault="003E6023" w:rsidP="007C00E9">
            <w:pPr>
              <w:rPr>
                <w:sz w:val="24"/>
                <w:szCs w:val="24"/>
              </w:rPr>
            </w:pPr>
            <w:r>
              <w:rPr>
                <w:sz w:val="24"/>
                <w:szCs w:val="24"/>
              </w:rPr>
              <w:t>Restrict construction, demolition and site preparation to 9am – 5pm Monday to Friday only.  No work on Saturday or Sunday.</w:t>
            </w:r>
          </w:p>
        </w:tc>
        <w:tc>
          <w:tcPr>
            <w:tcW w:w="9498" w:type="dxa"/>
          </w:tcPr>
          <w:p w14:paraId="5B911E86" w14:textId="77777777" w:rsidR="003E6023" w:rsidRPr="007846A7" w:rsidRDefault="003E6023" w:rsidP="007C00E9">
            <w:pPr>
              <w:rPr>
                <w:color w:val="FF0000"/>
                <w:sz w:val="24"/>
                <w:szCs w:val="24"/>
              </w:rPr>
            </w:pPr>
            <w:r>
              <w:rPr>
                <w:color w:val="FF0000"/>
                <w:sz w:val="24"/>
                <w:szCs w:val="24"/>
              </w:rPr>
              <w:t>The hours of construction set out in Condition 19 are standard hours that are applied to all commercial developments across the Borough.  Committee would need to be of the view that there are exceptional circumstances in this case to warrant the amendments of the hours set in Condition 19.</w:t>
            </w:r>
          </w:p>
        </w:tc>
      </w:tr>
      <w:tr w:rsidR="003E6023" w:rsidRPr="008F7F27" w14:paraId="42F7D0B9" w14:textId="77777777" w:rsidTr="007C00E9">
        <w:tc>
          <w:tcPr>
            <w:tcW w:w="4531" w:type="dxa"/>
          </w:tcPr>
          <w:p w14:paraId="45A3EB6B" w14:textId="77777777" w:rsidR="003E6023" w:rsidRDefault="003E6023" w:rsidP="007C00E9">
            <w:pPr>
              <w:rPr>
                <w:sz w:val="24"/>
                <w:szCs w:val="24"/>
              </w:rPr>
            </w:pPr>
          </w:p>
        </w:tc>
        <w:tc>
          <w:tcPr>
            <w:tcW w:w="9498" w:type="dxa"/>
          </w:tcPr>
          <w:p w14:paraId="3C8B3187" w14:textId="77777777" w:rsidR="003E6023" w:rsidRPr="00922A11" w:rsidRDefault="003E6023" w:rsidP="007C00E9">
            <w:pPr>
              <w:rPr>
                <w:sz w:val="24"/>
                <w:szCs w:val="24"/>
              </w:rPr>
            </w:pPr>
          </w:p>
        </w:tc>
      </w:tr>
      <w:tr w:rsidR="003E6023" w:rsidRPr="008F7F27" w14:paraId="4CC780C1" w14:textId="77777777" w:rsidTr="007C00E9">
        <w:tc>
          <w:tcPr>
            <w:tcW w:w="4531" w:type="dxa"/>
          </w:tcPr>
          <w:p w14:paraId="380F2A64" w14:textId="77777777" w:rsidR="003E6023" w:rsidRDefault="003E6023" w:rsidP="007C00E9">
            <w:pPr>
              <w:rPr>
                <w:sz w:val="24"/>
                <w:szCs w:val="24"/>
              </w:rPr>
            </w:pPr>
            <w:r>
              <w:rPr>
                <w:sz w:val="24"/>
                <w:szCs w:val="24"/>
              </w:rPr>
              <w:t>Touring Caravan Site t</w:t>
            </w:r>
            <w:r w:rsidRPr="008F7F27">
              <w:rPr>
                <w:sz w:val="24"/>
                <w:szCs w:val="24"/>
              </w:rPr>
              <w:t>o be classified as 048G CARAVAN SITES AND PITCHES</w:t>
            </w:r>
            <w:r>
              <w:rPr>
                <w:sz w:val="24"/>
                <w:szCs w:val="24"/>
              </w:rPr>
              <w:t>.</w:t>
            </w:r>
          </w:p>
          <w:p w14:paraId="38DA085C" w14:textId="77777777" w:rsidR="003E6023" w:rsidRDefault="003E6023" w:rsidP="007C00E9">
            <w:pPr>
              <w:rPr>
                <w:sz w:val="24"/>
                <w:szCs w:val="24"/>
              </w:rPr>
            </w:pPr>
          </w:p>
          <w:p w14:paraId="1F7F7695" w14:textId="77777777" w:rsidR="003E6023" w:rsidRPr="008F7F27" w:rsidRDefault="003E6023" w:rsidP="007C00E9">
            <w:pPr>
              <w:rPr>
                <w:sz w:val="24"/>
                <w:szCs w:val="24"/>
              </w:rPr>
            </w:pPr>
            <w:r>
              <w:rPr>
                <w:sz w:val="24"/>
                <w:szCs w:val="24"/>
              </w:rPr>
              <w:t xml:space="preserve">Caravan Storage Site to be classified as </w:t>
            </w:r>
            <w:r w:rsidRPr="001343FD">
              <w:rPr>
                <w:rFonts w:cstheme="minorHAnsi"/>
                <w:color w:val="333333"/>
                <w:sz w:val="23"/>
                <w:szCs w:val="23"/>
                <w:shd w:val="clear" w:color="auto" w:fill="FFFFFF"/>
              </w:rPr>
              <w:t>047G - CARAVAN PARKS (LEISURE)</w:t>
            </w:r>
            <w:r>
              <w:rPr>
                <w:rFonts w:cstheme="minorHAnsi"/>
                <w:color w:val="333333"/>
                <w:sz w:val="23"/>
                <w:szCs w:val="23"/>
                <w:shd w:val="clear" w:color="auto" w:fill="FFFFFF"/>
              </w:rPr>
              <w:t>.</w:t>
            </w:r>
          </w:p>
        </w:tc>
        <w:tc>
          <w:tcPr>
            <w:tcW w:w="9498" w:type="dxa"/>
          </w:tcPr>
          <w:p w14:paraId="77F4FEB4" w14:textId="77777777" w:rsidR="003E6023" w:rsidRPr="008F7F27" w:rsidRDefault="003E6023" w:rsidP="007C00E9">
            <w:pPr>
              <w:rPr>
                <w:rFonts w:ascii="Arial" w:hAnsi="Arial" w:cs="Arial"/>
                <w:color w:val="0B0C0C"/>
                <w:sz w:val="24"/>
                <w:szCs w:val="24"/>
              </w:rPr>
            </w:pPr>
            <w:r w:rsidRPr="008F7F27">
              <w:rPr>
                <w:sz w:val="24"/>
                <w:szCs w:val="24"/>
              </w:rPr>
              <w:t>This accurately describes the site and is in line with government advice:</w:t>
            </w:r>
            <w:r w:rsidRPr="008F7F27">
              <w:rPr>
                <w:rFonts w:ascii="Arial" w:hAnsi="Arial" w:cs="Arial"/>
                <w:color w:val="0B0C0C"/>
                <w:sz w:val="24"/>
                <w:szCs w:val="24"/>
              </w:rPr>
              <w:t xml:space="preserve"> </w:t>
            </w:r>
            <w:hyperlink r:id="rId5" w:history="1">
              <w:r w:rsidRPr="008F7F27">
                <w:rPr>
                  <w:rStyle w:val="Hyperlink"/>
                  <w:rFonts w:ascii="Arial" w:hAnsi="Arial" w:cs="Arial"/>
                  <w:sz w:val="24"/>
                  <w:szCs w:val="24"/>
                </w:rPr>
                <w:t>https://www.gov.uk/guidance/rating-manual-section-6-part-3-valuation-of-all-property-classes/section-185-caravans-caravan-sites-parks-and-pitches</w:t>
              </w:r>
            </w:hyperlink>
          </w:p>
          <w:p w14:paraId="0CDC31A9" w14:textId="77777777" w:rsidR="003E6023" w:rsidRPr="008F7F27" w:rsidRDefault="003E6023" w:rsidP="007C00E9">
            <w:pPr>
              <w:rPr>
                <w:rFonts w:ascii="Arial" w:hAnsi="Arial" w:cs="Arial"/>
                <w:color w:val="0B0C0C"/>
                <w:sz w:val="24"/>
                <w:szCs w:val="24"/>
              </w:rPr>
            </w:pPr>
          </w:p>
          <w:p w14:paraId="7669D404" w14:textId="77777777" w:rsidR="003E6023" w:rsidRPr="008F7F27" w:rsidRDefault="003E6023" w:rsidP="007C00E9">
            <w:pPr>
              <w:rPr>
                <w:sz w:val="24"/>
                <w:szCs w:val="24"/>
              </w:rPr>
            </w:pPr>
            <w:r w:rsidRPr="008F7F27">
              <w:rPr>
                <w:sz w:val="24"/>
                <w:szCs w:val="24"/>
              </w:rPr>
              <w:t xml:space="preserve">Descriptions should be as precise as practicable. </w:t>
            </w:r>
          </w:p>
          <w:p w14:paraId="54F7A36D" w14:textId="77777777" w:rsidR="003E6023" w:rsidRPr="008F7F27" w:rsidRDefault="003E6023" w:rsidP="007C00E9">
            <w:pPr>
              <w:rPr>
                <w:sz w:val="24"/>
                <w:szCs w:val="24"/>
              </w:rPr>
            </w:pPr>
          </w:p>
          <w:p w14:paraId="3B455DBF" w14:textId="77777777" w:rsidR="003E6023" w:rsidRPr="001D6C4B" w:rsidRDefault="003E6023" w:rsidP="007C00E9">
            <w:pPr>
              <w:rPr>
                <w:sz w:val="24"/>
                <w:szCs w:val="24"/>
              </w:rPr>
            </w:pPr>
            <w:r w:rsidRPr="001D6C4B">
              <w:rPr>
                <w:sz w:val="24"/>
                <w:szCs w:val="24"/>
              </w:rPr>
              <w:t>The following Special Category Codes should be used, as Unit Generalist Classes the appropriate suffix letter is G:</w:t>
            </w:r>
          </w:p>
          <w:p w14:paraId="6F2A375C" w14:textId="77777777" w:rsidR="003E6023" w:rsidRPr="001D6C4B" w:rsidRDefault="003E6023" w:rsidP="007C00E9">
            <w:pPr>
              <w:rPr>
                <w:sz w:val="24"/>
                <w:szCs w:val="24"/>
              </w:rPr>
            </w:pPr>
            <w:r w:rsidRPr="001D6C4B">
              <w:rPr>
                <w:sz w:val="24"/>
                <w:szCs w:val="24"/>
              </w:rPr>
              <w:t>047G - CARAVAN PARKS (LEISURE) - where static vans present;</w:t>
            </w:r>
          </w:p>
          <w:p w14:paraId="419AAF7F" w14:textId="77777777" w:rsidR="003E6023" w:rsidRPr="001D6C4B" w:rsidRDefault="003E6023" w:rsidP="007C00E9">
            <w:pPr>
              <w:rPr>
                <w:sz w:val="24"/>
                <w:szCs w:val="24"/>
              </w:rPr>
            </w:pPr>
            <w:r w:rsidRPr="001D6C4B">
              <w:rPr>
                <w:sz w:val="24"/>
                <w:szCs w:val="24"/>
              </w:rPr>
              <w:t>048G - CARAVAN SITES AND PITCHES - where no static vans, includes 5CLs and camping sites;</w:t>
            </w:r>
          </w:p>
          <w:p w14:paraId="664B6457" w14:textId="77777777" w:rsidR="003E6023" w:rsidRDefault="003E6023" w:rsidP="007C00E9">
            <w:pPr>
              <w:rPr>
                <w:sz w:val="24"/>
                <w:szCs w:val="24"/>
              </w:rPr>
            </w:pPr>
            <w:r w:rsidRPr="001D6C4B">
              <w:rPr>
                <w:sz w:val="24"/>
                <w:szCs w:val="24"/>
              </w:rPr>
              <w:lastRenderedPageBreak/>
              <w:t>054G - CHALET PARKS.</w:t>
            </w:r>
          </w:p>
          <w:p w14:paraId="75554933" w14:textId="77777777" w:rsidR="003E6023" w:rsidRDefault="003E6023" w:rsidP="007C00E9">
            <w:pPr>
              <w:rPr>
                <w:sz w:val="24"/>
                <w:szCs w:val="24"/>
              </w:rPr>
            </w:pPr>
          </w:p>
          <w:p w14:paraId="63E6236F" w14:textId="77777777" w:rsidR="003E6023" w:rsidRPr="007846A7" w:rsidRDefault="003E6023" w:rsidP="007C00E9">
            <w:pPr>
              <w:rPr>
                <w:color w:val="FF0000"/>
                <w:sz w:val="24"/>
                <w:szCs w:val="24"/>
              </w:rPr>
            </w:pPr>
            <w:r>
              <w:rPr>
                <w:color w:val="FF0000"/>
                <w:sz w:val="24"/>
                <w:szCs w:val="24"/>
              </w:rPr>
              <w:t>Condition 21 provides clarification on the type and number of pitches permitted.</w:t>
            </w:r>
          </w:p>
          <w:p w14:paraId="0EEA478C" w14:textId="77777777" w:rsidR="003E6023" w:rsidRPr="008F7F27" w:rsidRDefault="003E6023" w:rsidP="007C00E9">
            <w:pPr>
              <w:rPr>
                <w:sz w:val="24"/>
                <w:szCs w:val="24"/>
              </w:rPr>
            </w:pPr>
          </w:p>
        </w:tc>
      </w:tr>
      <w:tr w:rsidR="003E6023" w:rsidRPr="008F7F27" w14:paraId="7158A287" w14:textId="77777777" w:rsidTr="007C00E9">
        <w:tc>
          <w:tcPr>
            <w:tcW w:w="4531" w:type="dxa"/>
          </w:tcPr>
          <w:p w14:paraId="1CA33D1D" w14:textId="77777777" w:rsidR="003E6023" w:rsidRPr="008F7F27" w:rsidRDefault="003E6023" w:rsidP="007C00E9">
            <w:pPr>
              <w:rPr>
                <w:sz w:val="24"/>
                <w:szCs w:val="24"/>
              </w:rPr>
            </w:pPr>
            <w:r w:rsidRPr="008F7F27">
              <w:rPr>
                <w:sz w:val="24"/>
                <w:szCs w:val="24"/>
              </w:rPr>
              <w:lastRenderedPageBreak/>
              <w:t>Conditions to control use of the Pitches</w:t>
            </w:r>
            <w:r>
              <w:rPr>
                <w:sz w:val="24"/>
                <w:szCs w:val="24"/>
              </w:rPr>
              <w:t>.</w:t>
            </w:r>
          </w:p>
          <w:p w14:paraId="3D6C4293" w14:textId="77777777" w:rsidR="003E6023" w:rsidRPr="002D2ABF" w:rsidRDefault="003E6023" w:rsidP="007C00E9">
            <w:pPr>
              <w:rPr>
                <w:sz w:val="24"/>
                <w:szCs w:val="24"/>
              </w:rPr>
            </w:pPr>
          </w:p>
        </w:tc>
        <w:tc>
          <w:tcPr>
            <w:tcW w:w="9498" w:type="dxa"/>
          </w:tcPr>
          <w:p w14:paraId="7D42CE5A" w14:textId="77777777" w:rsidR="003E6023" w:rsidRPr="008F7F27" w:rsidRDefault="003E6023" w:rsidP="003E6023">
            <w:pPr>
              <w:pStyle w:val="ListParagraph"/>
              <w:numPr>
                <w:ilvl w:val="0"/>
                <w:numId w:val="14"/>
              </w:numPr>
              <w:spacing w:after="0" w:line="240" w:lineRule="auto"/>
              <w:rPr>
                <w:sz w:val="24"/>
                <w:szCs w:val="24"/>
              </w:rPr>
            </w:pPr>
            <w:r w:rsidRPr="008F7F27">
              <w:rPr>
                <w:sz w:val="24"/>
                <w:szCs w:val="24"/>
              </w:rPr>
              <w:t xml:space="preserve">Stay limited to 2 </w:t>
            </w:r>
            <w:proofErr w:type="gramStart"/>
            <w:r w:rsidRPr="008F7F27">
              <w:rPr>
                <w:sz w:val="24"/>
                <w:szCs w:val="24"/>
              </w:rPr>
              <w:t>weeks;</w:t>
            </w:r>
            <w:r>
              <w:rPr>
                <w:sz w:val="24"/>
                <w:szCs w:val="24"/>
              </w:rPr>
              <w:t xml:space="preserve">  </w:t>
            </w:r>
            <w:r>
              <w:rPr>
                <w:color w:val="FF0000"/>
                <w:sz w:val="24"/>
                <w:szCs w:val="24"/>
              </w:rPr>
              <w:t>This</w:t>
            </w:r>
            <w:proofErr w:type="gramEnd"/>
            <w:r>
              <w:rPr>
                <w:color w:val="FF0000"/>
                <w:sz w:val="24"/>
                <w:szCs w:val="24"/>
              </w:rPr>
              <w:t xml:space="preserve"> would  be unreasonable and would not meet the Tests for Conditions</w:t>
            </w:r>
          </w:p>
          <w:p w14:paraId="06F34171" w14:textId="77777777" w:rsidR="003E6023" w:rsidRDefault="003E6023" w:rsidP="003E6023">
            <w:pPr>
              <w:pStyle w:val="ListParagraph"/>
              <w:numPr>
                <w:ilvl w:val="0"/>
                <w:numId w:val="14"/>
              </w:numPr>
              <w:spacing w:after="0" w:line="240" w:lineRule="auto"/>
              <w:rPr>
                <w:sz w:val="24"/>
                <w:szCs w:val="24"/>
              </w:rPr>
            </w:pPr>
            <w:r w:rsidRPr="008F7F27">
              <w:rPr>
                <w:sz w:val="24"/>
                <w:szCs w:val="24"/>
              </w:rPr>
              <w:t xml:space="preserve">No </w:t>
            </w:r>
            <w:proofErr w:type="gramStart"/>
            <w:r w:rsidRPr="008F7F27">
              <w:rPr>
                <w:sz w:val="24"/>
                <w:szCs w:val="24"/>
              </w:rPr>
              <w:t>fires;</w:t>
            </w:r>
            <w:r>
              <w:rPr>
                <w:sz w:val="24"/>
                <w:szCs w:val="24"/>
              </w:rPr>
              <w:t xml:space="preserve">  </w:t>
            </w:r>
            <w:r>
              <w:rPr>
                <w:color w:val="FF0000"/>
                <w:sz w:val="24"/>
                <w:szCs w:val="24"/>
              </w:rPr>
              <w:t>Controlled</w:t>
            </w:r>
            <w:proofErr w:type="gramEnd"/>
            <w:r>
              <w:rPr>
                <w:color w:val="FF0000"/>
                <w:sz w:val="24"/>
                <w:szCs w:val="24"/>
              </w:rPr>
              <w:t xml:space="preserve"> under Condition 22</w:t>
            </w:r>
          </w:p>
          <w:p w14:paraId="3D225183" w14:textId="77777777" w:rsidR="003E6023" w:rsidRDefault="003E6023" w:rsidP="003E6023">
            <w:pPr>
              <w:pStyle w:val="ListParagraph"/>
              <w:numPr>
                <w:ilvl w:val="0"/>
                <w:numId w:val="14"/>
              </w:numPr>
              <w:spacing w:after="0" w:line="240" w:lineRule="auto"/>
              <w:rPr>
                <w:sz w:val="24"/>
                <w:szCs w:val="24"/>
              </w:rPr>
            </w:pPr>
            <w:r w:rsidRPr="002D2ABF">
              <w:rPr>
                <w:sz w:val="24"/>
                <w:szCs w:val="24"/>
              </w:rPr>
              <w:t>No dogs (potential for dog fowling and trespassing; noise implications of barking dogs);</w:t>
            </w:r>
            <w:r>
              <w:rPr>
                <w:sz w:val="24"/>
                <w:szCs w:val="24"/>
              </w:rPr>
              <w:t xml:space="preserve"> </w:t>
            </w:r>
            <w:r>
              <w:rPr>
                <w:color w:val="FF0000"/>
                <w:sz w:val="24"/>
                <w:szCs w:val="24"/>
              </w:rPr>
              <w:t xml:space="preserve">This </w:t>
            </w:r>
            <w:proofErr w:type="gramStart"/>
            <w:r>
              <w:rPr>
                <w:color w:val="FF0000"/>
                <w:sz w:val="24"/>
                <w:szCs w:val="24"/>
              </w:rPr>
              <w:t>would  be</w:t>
            </w:r>
            <w:proofErr w:type="gramEnd"/>
            <w:r>
              <w:rPr>
                <w:color w:val="FF0000"/>
                <w:sz w:val="24"/>
                <w:szCs w:val="24"/>
              </w:rPr>
              <w:t xml:space="preserve"> unreasonable and would not meet the Tests for Conditions with statutory noise issues controlled under Environmental Health legislation</w:t>
            </w:r>
          </w:p>
          <w:p w14:paraId="689DD0AD" w14:textId="77777777" w:rsidR="003E6023" w:rsidRDefault="003E6023" w:rsidP="003E6023">
            <w:pPr>
              <w:pStyle w:val="ListParagraph"/>
              <w:numPr>
                <w:ilvl w:val="0"/>
                <w:numId w:val="14"/>
              </w:numPr>
              <w:spacing w:after="0" w:line="240" w:lineRule="auto"/>
              <w:rPr>
                <w:sz w:val="24"/>
                <w:szCs w:val="24"/>
              </w:rPr>
            </w:pPr>
            <w:r>
              <w:rPr>
                <w:sz w:val="24"/>
                <w:szCs w:val="24"/>
              </w:rPr>
              <w:t xml:space="preserve">8pm </w:t>
            </w:r>
            <w:r w:rsidRPr="002D2ABF">
              <w:rPr>
                <w:sz w:val="24"/>
                <w:szCs w:val="24"/>
              </w:rPr>
              <w:t xml:space="preserve">noise </w:t>
            </w:r>
            <w:r>
              <w:rPr>
                <w:sz w:val="24"/>
                <w:szCs w:val="24"/>
              </w:rPr>
              <w:t xml:space="preserve">curfew </w:t>
            </w:r>
            <w:r w:rsidRPr="002D2ABF">
              <w:rPr>
                <w:sz w:val="24"/>
                <w:szCs w:val="24"/>
              </w:rPr>
              <w:t>restrictions are put in place at the touring caravan site, so that loud music does not disturb the peace and quiet of the area</w:t>
            </w:r>
            <w:r>
              <w:rPr>
                <w:sz w:val="24"/>
                <w:szCs w:val="24"/>
              </w:rPr>
              <w:t xml:space="preserve">; </w:t>
            </w:r>
            <w:r>
              <w:rPr>
                <w:color w:val="FF0000"/>
                <w:sz w:val="24"/>
                <w:szCs w:val="24"/>
              </w:rPr>
              <w:t xml:space="preserve">This </w:t>
            </w:r>
            <w:proofErr w:type="gramStart"/>
            <w:r>
              <w:rPr>
                <w:color w:val="FF0000"/>
                <w:sz w:val="24"/>
                <w:szCs w:val="24"/>
              </w:rPr>
              <w:t>would  be</w:t>
            </w:r>
            <w:proofErr w:type="gramEnd"/>
            <w:r>
              <w:rPr>
                <w:color w:val="FF0000"/>
                <w:sz w:val="24"/>
                <w:szCs w:val="24"/>
              </w:rPr>
              <w:t xml:space="preserve"> unreasonable and would not meet the Tests for Conditions with statutory noise issues controlled under Environmental Health legislation</w:t>
            </w:r>
          </w:p>
          <w:p w14:paraId="095B5EA2" w14:textId="77777777" w:rsidR="003E6023" w:rsidRPr="00306347" w:rsidRDefault="003E6023" w:rsidP="003E6023">
            <w:pPr>
              <w:pStyle w:val="ListParagraph"/>
              <w:numPr>
                <w:ilvl w:val="0"/>
                <w:numId w:val="14"/>
              </w:numPr>
              <w:spacing w:after="0" w:line="240" w:lineRule="auto"/>
              <w:rPr>
                <w:sz w:val="24"/>
                <w:szCs w:val="24"/>
              </w:rPr>
            </w:pPr>
            <w:r>
              <w:rPr>
                <w:rFonts w:ascii="Calibri" w:hAnsi="Calibri" w:cs="Calibri"/>
                <w:color w:val="000000"/>
                <w:shd w:val="clear" w:color="auto" w:fill="FFFFFF"/>
              </w:rPr>
              <w:t xml:space="preserve">restrictions are put on the arrival/departure times of touring caravans so that motorised activity is limited at unsociable hours, </w:t>
            </w:r>
            <w:proofErr w:type="spellStart"/>
            <w:r>
              <w:rPr>
                <w:rFonts w:ascii="Calibri" w:hAnsi="Calibri" w:cs="Calibri"/>
                <w:color w:val="000000"/>
                <w:shd w:val="clear" w:color="auto" w:fill="FFFFFF"/>
              </w:rPr>
              <w:t>eg.</w:t>
            </w:r>
            <w:proofErr w:type="spellEnd"/>
            <w:r>
              <w:rPr>
                <w:rFonts w:ascii="Calibri" w:hAnsi="Calibri" w:cs="Calibri"/>
                <w:color w:val="000000"/>
                <w:shd w:val="clear" w:color="auto" w:fill="FFFFFF"/>
              </w:rPr>
              <w:t xml:space="preserve"> arrival by 5pm. </w:t>
            </w:r>
            <w:r>
              <w:rPr>
                <w:color w:val="FF0000"/>
                <w:sz w:val="24"/>
                <w:szCs w:val="24"/>
              </w:rPr>
              <w:t xml:space="preserve">This </w:t>
            </w:r>
            <w:proofErr w:type="gramStart"/>
            <w:r>
              <w:rPr>
                <w:color w:val="FF0000"/>
                <w:sz w:val="24"/>
                <w:szCs w:val="24"/>
              </w:rPr>
              <w:t>would  be</w:t>
            </w:r>
            <w:proofErr w:type="gramEnd"/>
            <w:r>
              <w:rPr>
                <w:color w:val="FF0000"/>
                <w:sz w:val="24"/>
                <w:szCs w:val="24"/>
              </w:rPr>
              <w:t xml:space="preserve"> unreasonable and would not meet the Tests for Conditions with statutory noise issues controlled under Environmental Health legislation</w:t>
            </w:r>
          </w:p>
          <w:p w14:paraId="114A21E7" w14:textId="77777777" w:rsidR="003E6023" w:rsidRDefault="003E6023" w:rsidP="003E6023">
            <w:pPr>
              <w:pStyle w:val="ListParagraph"/>
              <w:numPr>
                <w:ilvl w:val="0"/>
                <w:numId w:val="14"/>
              </w:numPr>
              <w:spacing w:after="0" w:line="240" w:lineRule="auto"/>
              <w:rPr>
                <w:sz w:val="24"/>
                <w:szCs w:val="24"/>
              </w:rPr>
            </w:pPr>
            <w:r>
              <w:rPr>
                <w:sz w:val="24"/>
                <w:szCs w:val="24"/>
              </w:rPr>
              <w:t>5mph speed restriction on road for all vehicles to and from touring caravan site.</w:t>
            </w:r>
          </w:p>
          <w:p w14:paraId="64036578" w14:textId="77777777" w:rsidR="003E6023" w:rsidRPr="004A7170" w:rsidRDefault="003E6023" w:rsidP="007C00E9">
            <w:pPr>
              <w:pStyle w:val="ListParagraph"/>
              <w:rPr>
                <w:color w:val="FF0000"/>
                <w:sz w:val="24"/>
                <w:szCs w:val="24"/>
              </w:rPr>
            </w:pPr>
            <w:r>
              <w:rPr>
                <w:color w:val="FF0000"/>
                <w:sz w:val="24"/>
                <w:szCs w:val="24"/>
              </w:rPr>
              <w:t>Such a condition has not been recommended by Lancashire County Highways and would be unenforceable</w:t>
            </w:r>
          </w:p>
        </w:tc>
      </w:tr>
    </w:tbl>
    <w:p w14:paraId="7060117F" w14:textId="77777777" w:rsidR="003E6023" w:rsidRDefault="003E6023" w:rsidP="003E6023">
      <w:pPr>
        <w:rPr>
          <w:b/>
          <w:bCs/>
          <w:sz w:val="24"/>
          <w:szCs w:val="24"/>
        </w:rPr>
      </w:pPr>
    </w:p>
    <w:p w14:paraId="308C2A1A" w14:textId="77777777" w:rsidR="003E6023" w:rsidRDefault="003E6023" w:rsidP="003E6023">
      <w:pPr>
        <w:rPr>
          <w:b/>
          <w:bCs/>
          <w:sz w:val="24"/>
          <w:szCs w:val="24"/>
        </w:rPr>
      </w:pPr>
    </w:p>
    <w:p w14:paraId="0C37EFC1" w14:textId="77777777" w:rsidR="003E6023" w:rsidRPr="00783E12" w:rsidRDefault="003E6023" w:rsidP="003E6023">
      <w:pPr>
        <w:rPr>
          <w:b/>
          <w:bCs/>
          <w:sz w:val="24"/>
          <w:szCs w:val="24"/>
        </w:rPr>
      </w:pPr>
      <w:r w:rsidRPr="00783E12">
        <w:rPr>
          <w:b/>
          <w:bCs/>
          <w:sz w:val="24"/>
          <w:szCs w:val="24"/>
        </w:rPr>
        <w:t>Recreation</w:t>
      </w:r>
    </w:p>
    <w:tbl>
      <w:tblPr>
        <w:tblStyle w:val="TableGrid"/>
        <w:tblW w:w="14029" w:type="dxa"/>
        <w:tblLook w:val="04A0" w:firstRow="1" w:lastRow="0" w:firstColumn="1" w:lastColumn="0" w:noHBand="0" w:noVBand="1"/>
      </w:tblPr>
      <w:tblGrid>
        <w:gridCol w:w="4508"/>
        <w:gridCol w:w="9521"/>
      </w:tblGrid>
      <w:tr w:rsidR="003E6023" w14:paraId="2BC9772E" w14:textId="77777777" w:rsidTr="007C00E9">
        <w:tc>
          <w:tcPr>
            <w:tcW w:w="4508" w:type="dxa"/>
          </w:tcPr>
          <w:p w14:paraId="58F57D74" w14:textId="77777777" w:rsidR="003E6023" w:rsidRDefault="003E6023" w:rsidP="007C00E9">
            <w:pPr>
              <w:rPr>
                <w:sz w:val="24"/>
                <w:szCs w:val="24"/>
              </w:rPr>
            </w:pPr>
            <w:r>
              <w:rPr>
                <w:sz w:val="24"/>
                <w:szCs w:val="24"/>
              </w:rPr>
              <w:t>Clay pigeon shooting to be granted permission for nil sound only.</w:t>
            </w:r>
          </w:p>
        </w:tc>
        <w:tc>
          <w:tcPr>
            <w:tcW w:w="9521" w:type="dxa"/>
          </w:tcPr>
          <w:p w14:paraId="5CDAA9C6" w14:textId="77777777" w:rsidR="003E6023" w:rsidRDefault="003E6023" w:rsidP="007C00E9">
            <w:pPr>
              <w:rPr>
                <w:sz w:val="24"/>
                <w:szCs w:val="24"/>
              </w:rPr>
            </w:pPr>
            <w:r>
              <w:rPr>
                <w:sz w:val="24"/>
                <w:szCs w:val="24"/>
              </w:rPr>
              <w:t>The applicant refers to the use of lasers only for the clay pigeon shooting activity.  Each rifle has a volume control, from low to high.  Any use of the volume to be disallowed so that the activity can run in the way described by the applicant:  laser only.</w:t>
            </w:r>
          </w:p>
          <w:p w14:paraId="4BAFFA94" w14:textId="77777777" w:rsidR="003E6023" w:rsidRDefault="003E6023" w:rsidP="007C00E9">
            <w:pPr>
              <w:rPr>
                <w:sz w:val="24"/>
                <w:szCs w:val="24"/>
              </w:rPr>
            </w:pPr>
          </w:p>
          <w:p w14:paraId="392CDDF4" w14:textId="77777777" w:rsidR="003E6023" w:rsidRDefault="003E6023" w:rsidP="007C00E9">
            <w:pPr>
              <w:rPr>
                <w:sz w:val="24"/>
                <w:szCs w:val="24"/>
              </w:rPr>
            </w:pPr>
            <w:r>
              <w:rPr>
                <w:sz w:val="24"/>
                <w:szCs w:val="24"/>
              </w:rPr>
              <w:t xml:space="preserve">Video footage from the Turbary Clay Pigeon Shooting </w:t>
            </w:r>
            <w:proofErr w:type="spellStart"/>
            <w:r>
              <w:rPr>
                <w:sz w:val="24"/>
                <w:szCs w:val="24"/>
              </w:rPr>
              <w:t>facebook</w:t>
            </w:r>
            <w:proofErr w:type="spellEnd"/>
            <w:r>
              <w:rPr>
                <w:sz w:val="24"/>
                <w:szCs w:val="24"/>
              </w:rPr>
              <w:t xml:space="preserve"> page, showing a shoot on the site, illustrates the actual noise levels: </w:t>
            </w:r>
          </w:p>
          <w:p w14:paraId="094B997C" w14:textId="77777777" w:rsidR="003E6023" w:rsidRDefault="003E6023" w:rsidP="007C00E9">
            <w:pPr>
              <w:rPr>
                <w:sz w:val="24"/>
                <w:szCs w:val="24"/>
              </w:rPr>
            </w:pPr>
          </w:p>
          <w:p w14:paraId="344BD43C" w14:textId="77777777" w:rsidR="003E6023" w:rsidRDefault="003E6023" w:rsidP="007C00E9">
            <w:pPr>
              <w:rPr>
                <w:sz w:val="24"/>
                <w:szCs w:val="24"/>
              </w:rPr>
            </w:pPr>
            <w:hyperlink r:id="rId6" w:history="1">
              <w:r w:rsidRPr="00EB328D">
                <w:rPr>
                  <w:rStyle w:val="Hyperlink"/>
                  <w:sz w:val="24"/>
                  <w:szCs w:val="24"/>
                </w:rPr>
                <w:t>https://www.facebook.com/111902727309214/videos/367792501069038/</w:t>
              </w:r>
            </w:hyperlink>
          </w:p>
          <w:p w14:paraId="5C19BF63" w14:textId="77777777" w:rsidR="003E6023" w:rsidRDefault="003E6023" w:rsidP="007C00E9">
            <w:pPr>
              <w:rPr>
                <w:sz w:val="24"/>
                <w:szCs w:val="24"/>
              </w:rPr>
            </w:pPr>
          </w:p>
          <w:p w14:paraId="62D01EA4" w14:textId="77777777" w:rsidR="003E6023" w:rsidRDefault="003E6023" w:rsidP="007C00E9">
            <w:pPr>
              <w:rPr>
                <w:sz w:val="24"/>
                <w:szCs w:val="24"/>
              </w:rPr>
            </w:pPr>
            <w:r>
              <w:rPr>
                <w:sz w:val="24"/>
                <w:szCs w:val="24"/>
              </w:rPr>
              <w:t>(please unmute the video when watching)</w:t>
            </w:r>
          </w:p>
          <w:p w14:paraId="65346613" w14:textId="77777777" w:rsidR="003E6023" w:rsidRDefault="003E6023" w:rsidP="007C00E9">
            <w:pPr>
              <w:rPr>
                <w:sz w:val="24"/>
                <w:szCs w:val="24"/>
              </w:rPr>
            </w:pPr>
          </w:p>
          <w:p w14:paraId="263CC158" w14:textId="77777777" w:rsidR="003E6023" w:rsidRPr="004A7170" w:rsidRDefault="003E6023" w:rsidP="007C00E9">
            <w:pPr>
              <w:rPr>
                <w:color w:val="FF0000"/>
                <w:sz w:val="24"/>
                <w:szCs w:val="24"/>
              </w:rPr>
            </w:pPr>
            <w:r>
              <w:rPr>
                <w:color w:val="FF0000"/>
                <w:sz w:val="24"/>
                <w:szCs w:val="24"/>
              </w:rPr>
              <w:t>If noise issues do occur as a result of the leisure and recreational uses these could be investigated by Environmental Health as a potential statutory noise nuisance</w:t>
            </w:r>
          </w:p>
          <w:p w14:paraId="03D209AA" w14:textId="77777777" w:rsidR="003E6023" w:rsidRDefault="003E6023" w:rsidP="007C00E9">
            <w:pPr>
              <w:rPr>
                <w:sz w:val="24"/>
                <w:szCs w:val="24"/>
              </w:rPr>
            </w:pPr>
          </w:p>
        </w:tc>
      </w:tr>
    </w:tbl>
    <w:p w14:paraId="6AEDF0EE" w14:textId="77777777" w:rsidR="003E6023" w:rsidRDefault="003E6023" w:rsidP="003E6023">
      <w:pPr>
        <w:rPr>
          <w:b/>
          <w:bCs/>
        </w:rPr>
      </w:pPr>
    </w:p>
    <w:p w14:paraId="4540D6C4" w14:textId="77777777" w:rsidR="003E6023" w:rsidRDefault="003E6023" w:rsidP="003E6023">
      <w:pPr>
        <w:spacing w:after="0" w:line="240" w:lineRule="auto"/>
      </w:pPr>
    </w:p>
    <w:p w14:paraId="637C043A" w14:textId="77777777" w:rsidR="003E6023" w:rsidRDefault="003E6023" w:rsidP="003E6023">
      <w:pPr>
        <w:spacing w:after="0" w:line="240" w:lineRule="auto"/>
      </w:pPr>
    </w:p>
    <w:p w14:paraId="27BB1BE9" w14:textId="77777777" w:rsidR="003E6023" w:rsidRDefault="003E6023" w:rsidP="003E6023">
      <w:pPr>
        <w:spacing w:after="0" w:line="240" w:lineRule="auto"/>
      </w:pPr>
    </w:p>
    <w:p w14:paraId="502A7044" w14:textId="77777777" w:rsidR="003E6023" w:rsidRDefault="003E6023" w:rsidP="003E6023">
      <w:pPr>
        <w:spacing w:after="0" w:line="240" w:lineRule="auto"/>
      </w:pPr>
      <w:r>
        <w:t>Mr and Mrs Keller</w:t>
      </w:r>
    </w:p>
    <w:p w14:paraId="0721CA81" w14:textId="77777777" w:rsidR="003E6023" w:rsidRDefault="003E6023" w:rsidP="003E6023">
      <w:pPr>
        <w:spacing w:after="0" w:line="240" w:lineRule="auto"/>
      </w:pPr>
      <w:r>
        <w:t>6</w:t>
      </w:r>
      <w:r w:rsidRPr="003036D5">
        <w:rPr>
          <w:vertAlign w:val="superscript"/>
        </w:rPr>
        <w:t>th</w:t>
      </w:r>
      <w:r>
        <w:t xml:space="preserve"> June 2021</w:t>
      </w:r>
    </w:p>
    <w:p w14:paraId="59FF8B73" w14:textId="77777777" w:rsidR="00131A49" w:rsidRDefault="00131A49" w:rsidP="00AA08D6">
      <w:pPr>
        <w:pStyle w:val="Default"/>
        <w:rPr>
          <w:rFonts w:ascii="Arial" w:hAnsi="Arial" w:cs="Arial"/>
          <w:sz w:val="22"/>
          <w:szCs w:val="22"/>
        </w:rPr>
      </w:pPr>
      <w:bookmarkStart w:id="0" w:name="_GoBack"/>
      <w:bookmarkEnd w:id="0"/>
    </w:p>
    <w:p w14:paraId="40822EE5" w14:textId="23776B70" w:rsidR="00AA08D6" w:rsidRPr="00AA08D6" w:rsidRDefault="00AA08D6" w:rsidP="00AA08D6">
      <w:pPr>
        <w:pStyle w:val="Default"/>
        <w:rPr>
          <w:rFonts w:ascii="Arial" w:hAnsi="Arial" w:cs="Arial"/>
          <w:b/>
          <w:bCs/>
          <w:sz w:val="22"/>
          <w:szCs w:val="22"/>
        </w:rPr>
      </w:pPr>
    </w:p>
    <w:sectPr w:rsidR="00AA08D6" w:rsidRPr="00AA08D6" w:rsidSect="003E602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33D0"/>
    <w:multiLevelType w:val="hybridMultilevel"/>
    <w:tmpl w:val="F04C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48517A"/>
    <w:multiLevelType w:val="hybridMultilevel"/>
    <w:tmpl w:val="D396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5AB2"/>
    <w:multiLevelType w:val="hybridMultilevel"/>
    <w:tmpl w:val="4A74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128D"/>
    <w:multiLevelType w:val="hybridMultilevel"/>
    <w:tmpl w:val="A05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A1A78"/>
    <w:multiLevelType w:val="hybridMultilevel"/>
    <w:tmpl w:val="4452489E"/>
    <w:lvl w:ilvl="0" w:tplc="3FF064C8">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2153E7B"/>
    <w:multiLevelType w:val="hybridMultilevel"/>
    <w:tmpl w:val="9BE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57509"/>
    <w:multiLevelType w:val="hybridMultilevel"/>
    <w:tmpl w:val="C6C27D8C"/>
    <w:lvl w:ilvl="0" w:tplc="DCECCF36">
      <w:start w:val="2"/>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FF01A3"/>
    <w:multiLevelType w:val="hybridMultilevel"/>
    <w:tmpl w:val="FCC6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D3AE4"/>
    <w:multiLevelType w:val="hybridMultilevel"/>
    <w:tmpl w:val="F660464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3545810"/>
    <w:multiLevelType w:val="hybridMultilevel"/>
    <w:tmpl w:val="3B96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90A2B"/>
    <w:multiLevelType w:val="hybridMultilevel"/>
    <w:tmpl w:val="373A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17812"/>
    <w:multiLevelType w:val="hybridMultilevel"/>
    <w:tmpl w:val="89724F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FD6ECB"/>
    <w:multiLevelType w:val="hybridMultilevel"/>
    <w:tmpl w:val="62DE3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020FA4"/>
    <w:multiLevelType w:val="hybridMultilevel"/>
    <w:tmpl w:val="95F0C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83C79"/>
    <w:multiLevelType w:val="hybridMultilevel"/>
    <w:tmpl w:val="82A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4"/>
  </w:num>
  <w:num w:numId="7">
    <w:abstractNumId w:val="5"/>
  </w:num>
  <w:num w:numId="8">
    <w:abstractNumId w:val="3"/>
  </w:num>
  <w:num w:numId="9">
    <w:abstractNumId w:val="12"/>
  </w:num>
  <w:num w:numId="10">
    <w:abstractNumId w:val="7"/>
  </w:num>
  <w:num w:numId="11">
    <w:abstractNumId w:val="13"/>
  </w:num>
  <w:num w:numId="12">
    <w:abstractNumId w:val="9"/>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B6"/>
    <w:rsid w:val="00004E06"/>
    <w:rsid w:val="000A3834"/>
    <w:rsid w:val="000C383A"/>
    <w:rsid w:val="000E2A30"/>
    <w:rsid w:val="00131A49"/>
    <w:rsid w:val="0014090E"/>
    <w:rsid w:val="001E106E"/>
    <w:rsid w:val="00242D9C"/>
    <w:rsid w:val="003008DA"/>
    <w:rsid w:val="0035769F"/>
    <w:rsid w:val="003B63BE"/>
    <w:rsid w:val="003C300A"/>
    <w:rsid w:val="003E29DD"/>
    <w:rsid w:val="003E6023"/>
    <w:rsid w:val="004A4256"/>
    <w:rsid w:val="00500DB6"/>
    <w:rsid w:val="00506D80"/>
    <w:rsid w:val="005942BD"/>
    <w:rsid w:val="006B71D9"/>
    <w:rsid w:val="006E5893"/>
    <w:rsid w:val="007077E7"/>
    <w:rsid w:val="00751BBF"/>
    <w:rsid w:val="00771803"/>
    <w:rsid w:val="00985376"/>
    <w:rsid w:val="009A4825"/>
    <w:rsid w:val="00A718F5"/>
    <w:rsid w:val="00AA08D6"/>
    <w:rsid w:val="00B653CD"/>
    <w:rsid w:val="00BE4DC3"/>
    <w:rsid w:val="00CD2FA1"/>
    <w:rsid w:val="00CE6337"/>
    <w:rsid w:val="00D46F10"/>
    <w:rsid w:val="00D5039A"/>
    <w:rsid w:val="00DB061B"/>
    <w:rsid w:val="00DC65C9"/>
    <w:rsid w:val="00DE062E"/>
    <w:rsid w:val="00E55A12"/>
    <w:rsid w:val="00E70F91"/>
    <w:rsid w:val="00E85D57"/>
    <w:rsid w:val="00E8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F13C"/>
  <w14:defaultImageDpi w14:val="150"/>
  <w15:chartTrackingRefBased/>
  <w15:docId w15:val="{96CA8BE2-9183-44D6-B8A8-116E29D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00A"/>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C300A"/>
    <w:pPr>
      <w:keepNext/>
      <w:keepLines/>
      <w:spacing w:before="200" w:after="0" w:line="276" w:lineRule="auto"/>
      <w:outlineLvl w:val="1"/>
    </w:pPr>
    <w:rPr>
      <w:rFonts w:ascii="Arial" w:eastAsia="Times New Roman"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3C300A"/>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C300A"/>
    <w:pPr>
      <w:keepNext/>
      <w:spacing w:before="240" w:after="60" w:line="240"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89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C30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C300A"/>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semiHidden/>
    <w:rsid w:val="003C30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300A"/>
    <w:rPr>
      <w:rFonts w:eastAsiaTheme="minorEastAsia"/>
      <w:b/>
      <w:bCs/>
      <w:sz w:val="28"/>
      <w:szCs w:val="28"/>
    </w:rPr>
  </w:style>
  <w:style w:type="paragraph" w:styleId="ListParagraph">
    <w:name w:val="List Paragraph"/>
    <w:basedOn w:val="Normal"/>
    <w:uiPriority w:val="34"/>
    <w:qFormat/>
    <w:rsid w:val="003C300A"/>
    <w:pPr>
      <w:spacing w:after="200" w:line="276" w:lineRule="auto"/>
      <w:ind w:left="720"/>
      <w:contextualSpacing/>
    </w:pPr>
    <w:rPr>
      <w:rFonts w:ascii="Arial" w:eastAsia="Arial" w:hAnsi="Arial" w:cs="Times New Roman"/>
    </w:rPr>
  </w:style>
  <w:style w:type="character" w:styleId="Hyperlink">
    <w:name w:val="Hyperlink"/>
    <w:basedOn w:val="DefaultParagraphFont"/>
    <w:uiPriority w:val="99"/>
    <w:unhideWhenUsed/>
    <w:rsid w:val="003E6023"/>
    <w:rPr>
      <w:color w:val="0563C1" w:themeColor="hyperlink"/>
      <w:u w:val="single"/>
    </w:rPr>
  </w:style>
  <w:style w:type="table" w:styleId="TableGrid">
    <w:name w:val="Table Grid"/>
    <w:basedOn w:val="TableNormal"/>
    <w:uiPriority w:val="39"/>
    <w:rsid w:val="003E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5858">
      <w:bodyDiv w:val="1"/>
      <w:marLeft w:val="0"/>
      <w:marRight w:val="0"/>
      <w:marTop w:val="0"/>
      <w:marBottom w:val="0"/>
      <w:divBdr>
        <w:top w:val="none" w:sz="0" w:space="0" w:color="auto"/>
        <w:left w:val="none" w:sz="0" w:space="0" w:color="auto"/>
        <w:bottom w:val="none" w:sz="0" w:space="0" w:color="auto"/>
        <w:right w:val="none" w:sz="0" w:space="0" w:color="auto"/>
      </w:divBdr>
    </w:div>
    <w:div w:id="1189488497">
      <w:bodyDiv w:val="1"/>
      <w:marLeft w:val="0"/>
      <w:marRight w:val="0"/>
      <w:marTop w:val="0"/>
      <w:marBottom w:val="0"/>
      <w:divBdr>
        <w:top w:val="none" w:sz="0" w:space="0" w:color="auto"/>
        <w:left w:val="none" w:sz="0" w:space="0" w:color="auto"/>
        <w:bottom w:val="none" w:sz="0" w:space="0" w:color="auto"/>
        <w:right w:val="none" w:sz="0" w:space="0" w:color="auto"/>
      </w:divBdr>
    </w:div>
    <w:div w:id="15158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111902727309214/videos/367792501069038/" TargetMode="External"/><Relationship Id="rId5" Type="http://schemas.openxmlformats.org/officeDocument/2006/relationships/hyperlink" Target="https://www.gov.uk/guidance/rating-manual-section-6-part-3-valuation-of-all-property-classes/section-185-caravans-caravan-sites-parks-and-pitch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Chris Sowerby</cp:lastModifiedBy>
  <cp:revision>3</cp:revision>
  <cp:lastPrinted>2019-08-21T08:03:00Z</cp:lastPrinted>
  <dcterms:created xsi:type="dcterms:W3CDTF">2021-06-08T10:11:00Z</dcterms:created>
  <dcterms:modified xsi:type="dcterms:W3CDTF">2021-06-08T10:14:00Z</dcterms:modified>
</cp:coreProperties>
</file>